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B6" w:rsidRPr="00B00099" w:rsidRDefault="00F10306" w:rsidP="00E66ED1">
      <w:pPr>
        <w:rPr>
          <w:sz w:val="12"/>
        </w:rPr>
      </w:pPr>
      <w:r w:rsidRPr="00B00099">
        <w:rPr>
          <w:sz w:val="12"/>
          <w:lang w:eastAsia="fr-BE" w:bidi="ar-SA"/>
        </w:rPr>
        <mc:AlternateContent>
          <mc:Choice Requires="wps">
            <w:drawing>
              <wp:anchor distT="0" distB="0" distL="114300" distR="114300" simplePos="0" relativeHeight="251658240" behindDoc="1" locked="0" layoutInCell="0" allowOverlap="1" wp14:anchorId="1137F4DF" wp14:editId="2AB9BF7E">
                <wp:simplePos x="0" y="0"/>
                <wp:positionH relativeFrom="page">
                  <wp:posOffset>816610</wp:posOffset>
                </wp:positionH>
                <wp:positionV relativeFrom="page">
                  <wp:posOffset>10146030</wp:posOffset>
                </wp:positionV>
                <wp:extent cx="6037200" cy="810000"/>
                <wp:effectExtent l="0" t="0" r="0"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200" cy="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B6" w:rsidRPr="000E40EB" w:rsidRDefault="00774BB6" w:rsidP="00774BB6">
                            <w:pPr>
                              <w:pBdr>
                                <w:top w:val="single" w:sz="4" w:space="1" w:color="auto"/>
                              </w:pBdr>
                              <w:jc w:val="center"/>
                              <w:rPr>
                                <w:rFonts w:ascii="Garamond" w:hAnsi="Garamond"/>
                                <w:b/>
                                <w:sz w:val="20"/>
                              </w:rPr>
                            </w:pPr>
                            <w:r>
                              <w:rPr>
                                <w:rFonts w:ascii="Garamond" w:hAnsi="Garamond"/>
                                <w:b/>
                                <w:sz w:val="20"/>
                              </w:rPr>
                              <w:t xml:space="preserve"> — Rue Belliard/Belliardstraat 101 — 1040 Bruxelles/Brussel — BELGIQUE/BELGIË —</w:t>
                            </w:r>
                          </w:p>
                          <w:p w:rsidR="00774BB6" w:rsidRPr="00774BB6" w:rsidRDefault="00774BB6" w:rsidP="00774BB6">
                            <w:pPr>
                              <w:pBdr>
                                <w:top w:val="single" w:sz="4" w:space="1" w:color="auto"/>
                              </w:pBdr>
                              <w:jc w:val="center"/>
                              <w:rPr>
                                <w:rFonts w:ascii="Garamond" w:hAnsi="Garamond"/>
                                <w:b/>
                                <w:sz w:val="20"/>
                              </w:rPr>
                            </w:pPr>
                            <w:r>
                              <w:rPr>
                                <w:rFonts w:ascii="Garamond" w:hAnsi="Garamond"/>
                                <w:b/>
                                <w:sz w:val="20"/>
                              </w:rPr>
                              <w:t xml:space="preserve">Τηλ.: +32 22822211 — Φαξ: +32 22822325 — Internet: </w:t>
                            </w:r>
                            <w:hyperlink r:id="rId14">
                              <w:r>
                                <w:rPr>
                                  <w:rStyle w:val="Hyperlink"/>
                                  <w:rFonts w:ascii="Garamond" w:hAnsi="Garamond"/>
                                  <w:b/>
                                  <w:sz w:val="20"/>
                                </w:rPr>
                                <w:t>http://www.cor.europa.eu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9" o:spid="_x0000_s1026" type="#_x0000_t202" style="position:absolute;left:0;text-align:left;margin-left:64.3pt;margin-top:798.9pt;width:475.35pt;height:6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" o:allowincell="f" filled="f" stroked="f">
                <v:textbox>
                  <w:txbxContent>
                    <w:p w:rsidR="00774BB6" w:rsidRPr="000E40EB" w:rsidRDefault="00774BB6" w:rsidP="00774BB6">
                      <w:pPr>
                        <w:pBdr>
                          <w:top w:val="single" w:sz="4" w:space="1" w:color="auto"/>
                        </w:pBdr>
                        <w:jc w:val="center"/>
                        <w:rPr>
                          <w:rFonts w:ascii="Garamond" w:hAnsi="Garamond"/>
                          <w:b/>
                          <w:sz w:val="20"/>
                        </w:rPr>
                      </w:pPr>
                      <w:r>
                        <w:rPr>
                          <w:rFonts w:ascii="Garamond" w:hAnsi="Garamond"/>
                          <w:b/>
                          <w:sz w:val="20"/>
                        </w:rPr>
                        <w:t xml:space="preserve"> </w:t>
                      </w:r>
                      <w:r>
                        <w:rPr>
                          <w:rFonts w:ascii="Garamond" w:hAnsi="Garamond"/>
                          <w:b/>
                          <w:sz w:val="20"/>
                        </w:rPr>
                        <w:t>— Rue Belliard/Belliardstraat 101 — 1040 Bruxelles/Brussel — BELGIQUE/BELGIË —</w:t>
                      </w:r>
                    </w:p>
                    <w:p w:rsidR="00774BB6" w:rsidRPr="00774BB6" w:rsidRDefault="00774BB6" w:rsidP="00774BB6">
                      <w:pPr>
                        <w:pBdr>
                          <w:top w:val="single" w:sz="4" w:space="1" w:color="auto"/>
                        </w:pBdr>
                        <w:jc w:val="center"/>
                        <w:rPr>
                          <w:rFonts w:ascii="Garamond" w:hAnsi="Garamond"/>
                          <w:b/>
                          <w:sz w:val="20"/>
                        </w:rPr>
                      </w:pPr>
                      <w:r>
                        <w:rPr>
                          <w:rFonts w:ascii="Garamond" w:hAnsi="Garamond"/>
                          <w:b/>
                          <w:sz w:val="20"/>
                        </w:rPr>
                        <w:t xml:space="preserve">Τηλ.: +32 22822211 — Φαξ: +32 22822325 — Internet: </w:t>
                      </w:r>
                      <w:hyperlink r:id="rId15">
                        <w:r>
                          <w:rPr>
                            <w:rStyle w:val="Hyperlink"/>
                            <w:rFonts w:ascii="Garamond" w:hAnsi="Garamond"/>
                            <w:b/>
                            <w:sz w:val="20"/>
                          </w:rPr>
                          <w:t>http://www.cor.europa.eu</w:t>
                        </w:r>
                      </w:hyperlink>
                    </w:p>
                  </w:txbxContent>
                </v:textbox>
                <w10:wrap xmlns:w10="urn:schemas-microsoft-com:office:word" anchorx="page" anchory="page"/>
              </v:shape>
            </w:pict>
          </mc:Fallback>
        </mc:AlternateContent>
      </w:r>
    </w:p>
    <w:tbl>
      <w:tblPr>
        <w:tblW w:w="0" w:type="auto"/>
        <w:tblLayout w:type="fixed"/>
        <w:tblLook w:val="0000" w:firstRow="0" w:lastRow="0" w:firstColumn="0" w:lastColumn="0" w:noHBand="0" w:noVBand="0"/>
      </w:tblPr>
      <w:tblGrid>
        <w:gridCol w:w="9243"/>
      </w:tblGrid>
      <w:tr w:rsidR="005D31A6" w:rsidRPr="00B00099">
        <w:trPr>
          <w:cantSplit/>
        </w:trPr>
        <w:tc>
          <w:tcPr>
            <w:tcW w:w="9243" w:type="dxa"/>
          </w:tcPr>
          <w:p w:rsidR="005D31A6" w:rsidRPr="00B00099" w:rsidRDefault="00E57F08" w:rsidP="00E66ED1">
            <w:pPr>
              <w:jc w:val="center"/>
              <w:rPr>
                <w:b/>
                <w:bCs/>
                <w:sz w:val="32"/>
              </w:rPr>
            </w:pPr>
            <w:r w:rsidRPr="00B00099">
              <w:rPr>
                <w:b/>
                <w:bCs/>
                <w:sz w:val="32"/>
                <w:lang w:eastAsia="fr-BE" w:bidi="ar-SA"/>
              </w:rPr>
              <w:drawing>
                <wp:inline distT="0" distB="0" distL="0" distR="0" wp14:anchorId="32F40C42" wp14:editId="5786FE64">
                  <wp:extent cx="2623820" cy="779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3820" cy="779145"/>
                          </a:xfrm>
                          <a:prstGeom prst="rect">
                            <a:avLst/>
                          </a:prstGeom>
                          <a:noFill/>
                          <a:ln>
                            <a:noFill/>
                          </a:ln>
                        </pic:spPr>
                      </pic:pic>
                    </a:graphicData>
                  </a:graphic>
                </wp:inline>
              </w:drawing>
            </w:r>
          </w:p>
        </w:tc>
      </w:tr>
      <w:tr w:rsidR="005D31A6" w:rsidRPr="00B00099">
        <w:trPr>
          <w:cantSplit/>
        </w:trPr>
        <w:tc>
          <w:tcPr>
            <w:tcW w:w="9243" w:type="dxa"/>
          </w:tcPr>
          <w:p w:rsidR="005D31A6" w:rsidRPr="00B00099" w:rsidRDefault="00634849" w:rsidP="00E66ED1">
            <w:pPr>
              <w:jc w:val="right"/>
              <w:rPr>
                <w:b/>
                <w:bCs/>
                <w:sz w:val="28"/>
              </w:rPr>
            </w:pPr>
            <w:r w:rsidRPr="00B00099">
              <w:rPr>
                <w:b/>
                <w:sz w:val="28"/>
              </w:rPr>
              <w:t>ECON-VI/005</w:t>
            </w:r>
          </w:p>
        </w:tc>
      </w:tr>
      <w:tr w:rsidR="004D2D7A" w:rsidRPr="00B00099">
        <w:trPr>
          <w:cantSplit/>
        </w:trPr>
        <w:tc>
          <w:tcPr>
            <w:tcW w:w="9243" w:type="dxa"/>
          </w:tcPr>
          <w:p w:rsidR="004D2D7A" w:rsidRPr="00B00099" w:rsidRDefault="004D2D7A" w:rsidP="00E66ED1">
            <w:pPr>
              <w:jc w:val="right"/>
              <w:rPr>
                <w:b/>
                <w:sz w:val="28"/>
              </w:rPr>
            </w:pPr>
          </w:p>
        </w:tc>
      </w:tr>
      <w:tr w:rsidR="005D31A6" w:rsidRPr="00B00099">
        <w:tc>
          <w:tcPr>
            <w:tcW w:w="9243" w:type="dxa"/>
          </w:tcPr>
          <w:p w:rsidR="00101FBB" w:rsidRPr="00B00099" w:rsidRDefault="004D2D7A" w:rsidP="00E66ED1">
            <w:pPr>
              <w:jc w:val="center"/>
              <w:rPr>
                <w:b/>
                <w:bCs/>
                <w:sz w:val="28"/>
              </w:rPr>
            </w:pPr>
            <w:r w:rsidRPr="00B00099">
              <w:rPr>
                <w:b/>
                <w:sz w:val="28"/>
              </w:rPr>
              <w:t>4η συνεδρίαση της επιτροπής, 15 Ιουλίου 2015</w:t>
            </w:r>
          </w:p>
        </w:tc>
      </w:tr>
    </w:tbl>
    <w:p w:rsidR="005D31A6" w:rsidRPr="00B00099" w:rsidRDefault="00F10306" w:rsidP="00E66ED1">
      <w:r w:rsidRPr="00B00099">
        <w:rPr>
          <w:lang w:eastAsia="fr-BE" w:bidi="ar-SA"/>
        </w:rPr>
        <mc:AlternateContent>
          <mc:Choice Requires="wps">
            <w:drawing>
              <wp:anchor distT="0" distB="0" distL="114300" distR="114300" simplePos="0" relativeHeight="251657216" behindDoc="1" locked="0" layoutInCell="0" allowOverlap="1" wp14:anchorId="70DA27EE" wp14:editId="7C3ABAFC">
                <wp:simplePos x="0" y="0"/>
                <wp:positionH relativeFrom="page">
                  <wp:posOffset>6767830</wp:posOffset>
                </wp:positionH>
                <wp:positionV relativeFrom="page">
                  <wp:posOffset>10079990</wp:posOffset>
                </wp:positionV>
                <wp:extent cx="647700" cy="396240"/>
                <wp:effectExtent l="0" t="0" r="0" b="381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45B" w:rsidRPr="00774BB6" w:rsidRDefault="0015645B" w:rsidP="00B465F9">
                            <w:pPr>
                              <w:jc w:val="center"/>
                              <w:rPr>
                                <w:rFonts w:ascii="Arial" w:hAnsi="Arial" w:cs="Arial"/>
                                <w:b/>
                                <w:sz w:val="48"/>
                              </w:rP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xmlns:o="urn:schemas-microsoft-com:office:office" xmlns:v="urn:schemas-microsoft-com:vml" id="Text Box 20" o:spid="_x0000_s1027" type="#_x0000_t202" style="position:absolute;left:0;text-align:left;margin-left:532.9pt;margin-top:793.7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vhug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" o:allowincell="f" filled="f" stroked="f">
                <v:textbox>
                  <w:txbxContent>
                    <w:p w:rsidR="0015645B" w:rsidRPr="00774BB6" w:rsidRDefault="0015645B" w:rsidP="00B465F9">
                      <w:pPr>
                        <w:jc w:val="center"/>
                        <w:rPr>
                          <w:rFonts w:ascii="Arial" w:hAnsi="Arial" w:cs="Arial"/>
                          <w:b/>
                          <w:sz w:val="48"/>
                        </w:rPr>
                      </w:pPr>
                      <w:r>
                        <w:rPr>
                          <w:rFonts w:ascii="Arial" w:hAnsi="Arial"/>
                          <w:b/>
                          <w:sz w:val="48"/>
                        </w:rPr>
                        <w:t>EL</w:t>
                      </w:r>
                    </w:p>
                  </w:txbxContent>
                </v:textbox>
                <w10:wrap xmlns:w10="urn:schemas-microsoft-com:office:word" anchorx="page" anchory="page"/>
              </v:shape>
            </w:pict>
          </mc:Fallback>
        </mc:AlternateContent>
      </w:r>
    </w:p>
    <w:p w:rsidR="005D31A6" w:rsidRPr="00B00099" w:rsidRDefault="005D31A6" w:rsidP="00E66ED1"/>
    <w:p w:rsidR="00C3552F" w:rsidRPr="00B00099" w:rsidRDefault="00C3552F" w:rsidP="00E66ED1"/>
    <w:p w:rsidR="00FF53DC" w:rsidRPr="00B00099" w:rsidRDefault="00FF53DC" w:rsidP="00E66ED1"/>
    <w:p w:rsidR="00847E17" w:rsidRPr="00B00099" w:rsidRDefault="003E2003" w:rsidP="00E66ED1">
      <w:pPr>
        <w:jc w:val="center"/>
        <w:rPr>
          <w:rFonts w:ascii="Times New Roman Bold" w:hAnsi="Times New Roman Bold"/>
          <w:b/>
          <w:caps/>
          <w:color w:val="000000"/>
          <w:sz w:val="28"/>
          <w:szCs w:val="28"/>
        </w:rPr>
      </w:pPr>
      <w:r w:rsidRPr="00B00099">
        <w:rPr>
          <w:b/>
          <w:sz w:val="28"/>
        </w:rPr>
        <w:t xml:space="preserve">ΕΓΓΡΑΦΟ ΕΡΓΑΣΙΑΣ </w:t>
      </w:r>
      <w:r w:rsidRPr="00B00099">
        <w:rPr>
          <w:b/>
          <w:sz w:val="28"/>
        </w:rPr>
        <w:br/>
        <w:t xml:space="preserve">  </w:t>
      </w:r>
      <w:r w:rsidRPr="00B00099">
        <w:rPr>
          <w:b/>
          <w:sz w:val="28"/>
        </w:rPr>
        <w:br/>
        <w:t xml:space="preserve">Επιτροπή «Οικονομική πολιτική» </w:t>
      </w:r>
      <w:r w:rsidRPr="00B00099">
        <w:rPr>
          <w:b/>
          <w:sz w:val="28"/>
        </w:rPr>
        <w:br/>
        <w:t xml:space="preserve"> </w:t>
      </w:r>
      <w:r w:rsidRPr="00B00099">
        <w:rPr>
          <w:b/>
          <w:sz w:val="28"/>
        </w:rPr>
        <w:br/>
      </w:r>
      <w:r w:rsidRPr="00B00099">
        <w:rPr>
          <w:rFonts w:ascii="Times New Roman Bold" w:hAnsi="Times New Roman Bold"/>
          <w:b/>
          <w:caps/>
          <w:color w:val="000000"/>
          <w:sz w:val="28"/>
        </w:rPr>
        <w:t xml:space="preserve">Η τοπική και περιφερειακή διάσταση  </w:t>
      </w:r>
      <w:r w:rsidRPr="00B00099">
        <w:rPr>
          <w:rFonts w:ascii="Times New Roman Bold" w:hAnsi="Times New Roman Bold"/>
          <w:b/>
          <w:caps/>
          <w:color w:val="000000"/>
          <w:sz w:val="28"/>
          <w:szCs w:val="28"/>
        </w:rPr>
        <w:br/>
      </w:r>
      <w:r w:rsidRPr="00B00099">
        <w:rPr>
          <w:rFonts w:ascii="Times New Roman Bold" w:hAnsi="Times New Roman Bold"/>
          <w:b/>
          <w:caps/>
          <w:color w:val="000000"/>
          <w:sz w:val="28"/>
        </w:rPr>
        <w:t>της συνεργατικής οικονομίας</w:t>
      </w:r>
    </w:p>
    <w:p w:rsidR="005D31A6" w:rsidRPr="00B00099" w:rsidRDefault="005D31A6" w:rsidP="00E66ED1">
      <w:pPr>
        <w:jc w:val="left"/>
      </w:pPr>
    </w:p>
    <w:p w:rsidR="009F7D37" w:rsidRPr="00B00099" w:rsidRDefault="009F7D37" w:rsidP="00E66ED1">
      <w:pPr>
        <w:jc w:val="left"/>
      </w:pPr>
    </w:p>
    <w:p w:rsidR="005D31A6" w:rsidRPr="00B00099" w:rsidRDefault="005D31A6" w:rsidP="00E66ED1"/>
    <w:tbl>
      <w:tblPr>
        <w:tblW w:w="0" w:type="auto"/>
        <w:jc w:val="center"/>
        <w:tblLayout w:type="fixed"/>
        <w:tblLook w:val="0000" w:firstRow="0" w:lastRow="0" w:firstColumn="0" w:lastColumn="0" w:noHBand="0" w:noVBand="0"/>
      </w:tblPr>
      <w:tblGrid>
        <w:gridCol w:w="9243"/>
      </w:tblGrid>
      <w:tr w:rsidR="005D31A6" w:rsidRPr="00B00099" w:rsidTr="004D2D7A">
        <w:trPr>
          <w:jc w:val="center"/>
        </w:trPr>
        <w:tc>
          <w:tcPr>
            <w:tcW w:w="9243" w:type="dxa"/>
          </w:tcPr>
          <w:p w:rsidR="005D31A6" w:rsidRPr="00B00099" w:rsidRDefault="005D31A6" w:rsidP="00E66ED1">
            <w:pPr>
              <w:jc w:val="center"/>
            </w:pPr>
            <w:r w:rsidRPr="00B00099">
              <w:t>_____________</w:t>
            </w:r>
          </w:p>
          <w:p w:rsidR="005D31A6" w:rsidRPr="00B00099" w:rsidRDefault="005D31A6" w:rsidP="00E66ED1">
            <w:pPr>
              <w:jc w:val="center"/>
            </w:pPr>
          </w:p>
          <w:p w:rsidR="004D2D7A" w:rsidRPr="00B00099" w:rsidRDefault="003306BF" w:rsidP="00E66ED1">
            <w:pPr>
              <w:widowControl w:val="0"/>
              <w:jc w:val="center"/>
              <w:rPr>
                <w:b/>
              </w:rPr>
            </w:pPr>
            <w:r w:rsidRPr="00B00099">
              <w:t>Εισηγήτρια: η κ. Benedetta Brighenti (IT/PES)</w:t>
            </w:r>
          </w:p>
          <w:p w:rsidR="004D2D7A" w:rsidRPr="00B00099" w:rsidRDefault="007A7767" w:rsidP="00E66ED1">
            <w:pPr>
              <w:widowControl w:val="0"/>
              <w:jc w:val="center"/>
            </w:pPr>
            <w:r w:rsidRPr="00B00099">
              <w:t>Αντιδήμαρχος του δήμου Castelnuovo Rangone, επαρχία Modena</w:t>
            </w:r>
          </w:p>
          <w:p w:rsidR="005D31A6" w:rsidRPr="00B00099" w:rsidRDefault="005D31A6" w:rsidP="00E66ED1">
            <w:pPr>
              <w:jc w:val="center"/>
            </w:pPr>
          </w:p>
          <w:p w:rsidR="005D31A6" w:rsidRPr="00B00099" w:rsidRDefault="005D31A6" w:rsidP="00E66ED1">
            <w:pPr>
              <w:jc w:val="center"/>
            </w:pPr>
            <w:r w:rsidRPr="00B00099">
              <w:t>_____________</w:t>
            </w:r>
          </w:p>
        </w:tc>
      </w:tr>
    </w:tbl>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p w:rsidR="005D31A6" w:rsidRPr="00B00099" w:rsidRDefault="005D31A6" w:rsidP="00E66ED1">
      <w:pPr>
        <w:jc w:val="left"/>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5D31A6" w:rsidRPr="00B00099">
        <w:tc>
          <w:tcPr>
            <w:tcW w:w="9243" w:type="dxa"/>
          </w:tcPr>
          <w:p w:rsidR="005D31A6" w:rsidRPr="00B00099" w:rsidRDefault="004E605D" w:rsidP="00E66ED1">
            <w:pPr>
              <w:rPr>
                <w:bCs/>
                <w:iCs/>
              </w:rPr>
            </w:pPr>
            <w:r w:rsidRPr="00B00099">
              <w:t xml:space="preserve">Το παρόν έγγραφο θα εξεταστεί κατά την συνεδρίαση της </w:t>
            </w:r>
            <w:r w:rsidRPr="00B00099">
              <w:rPr>
                <w:b/>
              </w:rPr>
              <w:t>επιτροπής «Οικονομική  Πολιτική»</w:t>
            </w:r>
            <w:r w:rsidRPr="00B00099">
              <w:t xml:space="preserve"> που θα πραγματοποιηθεί την </w:t>
            </w:r>
            <w:r w:rsidRPr="00B00099">
              <w:rPr>
                <w:b/>
              </w:rPr>
              <w:t>Τετάρτη 15 Ιουλίου 2015 από τις 11.00 έως τις 16.30.</w:t>
            </w:r>
          </w:p>
        </w:tc>
      </w:tr>
    </w:tbl>
    <w:p w:rsidR="005D31A6" w:rsidRPr="00B00099" w:rsidRDefault="005D31A6" w:rsidP="00E66E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5D31A6" w:rsidRPr="00B00099">
        <w:tc>
          <w:tcPr>
            <w:tcW w:w="9243" w:type="dxa"/>
          </w:tcPr>
          <w:p w:rsidR="005D31A6" w:rsidRPr="00B00099" w:rsidRDefault="005D31A6" w:rsidP="00E66ED1">
            <w:pPr>
              <w:jc w:val="center"/>
              <w:rPr>
                <w:b/>
                <w:bCs/>
              </w:rPr>
            </w:pPr>
            <w:r w:rsidRPr="00B00099">
              <w:rPr>
                <w:b/>
              </w:rPr>
              <w:t>ΤΟ ΕΓΓΡΑΦΟ ΕΣΤΑΛΗ ΓΙΑ ΜΕΤΑΦΡΑΣΗ ΣΤΙΣ 22 ΙΟΥΝΙΟΥ 2015</w:t>
            </w:r>
          </w:p>
        </w:tc>
      </w:tr>
    </w:tbl>
    <w:p w:rsidR="005D31A6" w:rsidRPr="00B00099" w:rsidRDefault="005D31A6" w:rsidP="00E66ED1"/>
    <w:p w:rsidR="005D31A6" w:rsidRPr="00B00099" w:rsidRDefault="005D31A6" w:rsidP="00E66ED1"/>
    <w:p w:rsidR="005D31A6" w:rsidRPr="00B00099" w:rsidRDefault="005D31A6" w:rsidP="00E66ED1">
      <w:pPr>
        <w:tabs>
          <w:tab w:val="left" w:pos="440"/>
        </w:tabs>
        <w:ind w:left="440" w:hanging="440"/>
        <w:sectPr w:rsidR="005D31A6" w:rsidRPr="00B00099" w:rsidSect="003754D2">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43"/>
      </w:tblGrid>
      <w:tr w:rsidR="00EB3B52" w:rsidRPr="00B00099">
        <w:trPr>
          <w:trHeight w:val="12474"/>
        </w:trPr>
        <w:tc>
          <w:tcPr>
            <w:tcW w:w="9243" w:type="dxa"/>
            <w:vAlign w:val="bottom"/>
          </w:tcPr>
          <w:p w:rsidR="00EB3B52" w:rsidRPr="00B00099" w:rsidRDefault="00AB0937" w:rsidP="00E66ED1">
            <w:pPr>
              <w:rPr>
                <w:u w:val="single"/>
              </w:rPr>
            </w:pPr>
            <w:bookmarkStart w:id="0" w:name="_GoBack"/>
            <w:bookmarkEnd w:id="0"/>
            <w:r w:rsidRPr="00B00099">
              <w:rPr>
                <w:u w:val="single"/>
              </w:rPr>
              <w:lastRenderedPageBreak/>
              <w:t>Έγγραφο αναφοράς</w:t>
            </w:r>
          </w:p>
          <w:p w:rsidR="00EB3B52" w:rsidRPr="00B00099" w:rsidRDefault="00EB3B52" w:rsidP="00E66ED1"/>
          <w:p w:rsidR="00EB3B52" w:rsidRPr="00B00099" w:rsidRDefault="00EB3B52" w:rsidP="00E66ED1"/>
        </w:tc>
      </w:tr>
    </w:tbl>
    <w:p w:rsidR="006311E4" w:rsidRPr="00B00099" w:rsidRDefault="006311E4" w:rsidP="00E66ED1"/>
    <w:p w:rsidR="00847E17" w:rsidRPr="00B00099" w:rsidRDefault="005B2905" w:rsidP="00E66ED1">
      <w:pPr>
        <w:jc w:val="center"/>
        <w:rPr>
          <w:b/>
        </w:rPr>
      </w:pPr>
      <w:r w:rsidRPr="00B00099">
        <w:br w:type="page"/>
      </w:r>
      <w:r w:rsidRPr="00B00099">
        <w:rPr>
          <w:b/>
        </w:rPr>
        <w:lastRenderedPageBreak/>
        <w:t>Έγγραφο εργασίας της επιτροπής «Οικονομική πολιτική» — Η τοπική και περιφερειακή διάσταση της συνεργατικής οικονομίας</w:t>
      </w:r>
    </w:p>
    <w:p w:rsidR="004D2D7A" w:rsidRPr="00B00099" w:rsidRDefault="004D2D7A" w:rsidP="00E66ED1">
      <w:pPr>
        <w:rPr>
          <w:b/>
        </w:rPr>
      </w:pPr>
    </w:p>
    <w:p w:rsidR="00926784" w:rsidRPr="00B00099" w:rsidRDefault="00926784" w:rsidP="00E66ED1">
      <w:pPr>
        <w:rPr>
          <w:b/>
          <w:bCs/>
          <w:caps/>
        </w:rPr>
      </w:pPr>
      <w:r w:rsidRPr="00B00099">
        <w:rPr>
          <w:b/>
          <w:caps/>
        </w:rPr>
        <w:t>ΕΙΣΑΓΩΓΗ</w:t>
      </w:r>
    </w:p>
    <w:p w:rsidR="00926784" w:rsidRPr="00B00099" w:rsidRDefault="00926784" w:rsidP="00E66ED1"/>
    <w:p w:rsidR="00926784" w:rsidRPr="00B00099" w:rsidRDefault="003502D2" w:rsidP="00E66ED1">
      <w:pPr>
        <w:outlineLvl w:val="0"/>
      </w:pPr>
      <w:r w:rsidRPr="00B00099">
        <w:t>Η συνεργατική οικονομία (ΣΟ) αντιπροσωπεύει μια έννοια που θέτει ένα νέο οικονομικό πρότυπο και, ως εκ τούτου, έχει σημαντικές κοινωνικές, νομικές και θεσμικές συνέπειες. Δεδομένου του καινοτόμου και δυναμικού χαρακτήρα της, η εν λόγω έννοια δεν μπορεί να καθοριστεί επακριβώς, αλλά παρουσιάζει τα ακόλουθα χαρακτηριστικά: (i) ο οικονομικός στόχος/παράγοντας δεν είναι πλέον ο καταναλωτής που επιθυμεί να κατέχει κάτι, αλλά ο χρήστης, ο κατασκευαστής, ο παραγωγός, ο δημιουργός, ο σχεδιαστής, ο απλός πολίτης που επιθυμεί να έχει πρόσβαση σε ορισμένες υπηρεσίες ή περιουσιακά στοιχεία που χρειάζεται για την ικανοποίηση ορισμένων από τις ανάγκες του νέου αυτού οικονομικού παράγοντα· (ii) η ΣΟ υιοθετεί ένα πρόγραμμα προσέγγισης, σύμφωνα με το οποίο οι σχέσεις και η εμπιστοσύνη εντός μιας κοινότητας αποτελούν έναν από τους βασικούς οικονομικούς μοχλούς· (iii) η ΣΟ χρησιμοποιεί εντατικά τις ψηφιακές τεχνολογίες, μολονότι ορισμένες πρωτοβουλίες ΣΟ ενδέχεται να περιορίζονται στην κοινή χρήση φυσικών περιουσιακών στοιχείων (π.χ. χώρους συνεργασίας).</w:t>
      </w:r>
    </w:p>
    <w:p w:rsidR="00926784" w:rsidRPr="00B00099" w:rsidRDefault="00926784" w:rsidP="00E66ED1">
      <w:pPr>
        <w:outlineLvl w:val="0"/>
      </w:pPr>
    </w:p>
    <w:p w:rsidR="00926784" w:rsidRPr="00B00099" w:rsidRDefault="00926784" w:rsidP="00E66ED1">
      <w:r w:rsidRPr="00B00099">
        <w:t>Είναι ουσιαστικό να παρακολουθείται ένα φαινόμενο που θα μπορούσε είτε να βελτιώσει την ποιότητα ζωής και την τόνωση της ανάπτυξης είτε να απειλήσει τις τοπικές παραδόσεις, τα ήθη, τις κοινωνικές πρακτικές και τις μικρές και μεσαίου μεγέθους οικονομικές επιχειρήσεις, τη μετατροπή του αστικού τοπίου και τα πρότυπα συμπεριφοράς που από πλευράς αστικού/τοπικού οικοσυστήματος ενδέχεται να συνδέονται με την ποιότητα ζωής σε ορισμένους τομείς.</w:t>
      </w:r>
    </w:p>
    <w:p w:rsidR="00926784" w:rsidRPr="00B00099" w:rsidRDefault="00926784" w:rsidP="00E66ED1"/>
    <w:p w:rsidR="00926784" w:rsidRPr="00B00099" w:rsidRDefault="00926784" w:rsidP="00E66ED1">
      <w:r w:rsidRPr="00B00099">
        <w:t>Η τήρηση της αρχής αυτοοργάνωσης των οργανισμών τοπικής αυτοδιοίκησης (ΟΤΑ) θα πρέπει να είναι μία από τις κύριες πτυχές που πρέπει να ληφθούν υπόψη προκειμένου να μπορέσουν οι τοπικές και περιφερειακές αρχές να προσαρμόσουν μια πιθανή κανονιστική πρωτοβουλία για την ΣΟ στις τοπικές συνθήκες. Ωστόσο, τα θεσμικά όργανα και η νομοθεσία της ΕΕ θα πρέπει να παρέχουν ένα σταθερό πλαίσιο, θεσμική και νομική καθοδήγηση και συνεχή υποστήριξη κατά την εφαρμογή.</w:t>
      </w:r>
    </w:p>
    <w:p w:rsidR="00926784" w:rsidRPr="00B00099" w:rsidRDefault="00926784" w:rsidP="00E66ED1"/>
    <w:p w:rsidR="00926784" w:rsidRPr="00B00099" w:rsidRDefault="00926784" w:rsidP="00E66ED1">
      <w:r w:rsidRPr="00B00099">
        <w:t>Η αξιολόγηση όλων των πιθανών θετικών και αρνητικών επιπτώσεων και ο καθορισμός των στόχων δημόσιας πολιτικής θα πρέπει επίσης να ενθαρρυνθούν ώστε να είναι οι βασικοί άξονες για κάθε κανονιστική πρωτοβουλία σχετικά με την ΣΟ.</w:t>
      </w:r>
    </w:p>
    <w:p w:rsidR="00926784" w:rsidRPr="00B00099" w:rsidRDefault="00926784" w:rsidP="00E66ED1"/>
    <w:p w:rsidR="00926784" w:rsidRPr="00B00099" w:rsidRDefault="00926784" w:rsidP="00E66ED1">
      <w:r w:rsidRPr="00B00099">
        <w:t>Τέλος, μια κανονιστική πρωτοβουλία δεν θα πρέπει να αποσυνδέεται από το όραμα της αστικής και τοπικής διακυβέρνησης. Η συνεργατική και πολυκεντρική διακυβέρνηση που έχει δοκιμαστεί σε διάφορες ευρωπαϊκές πόλεις (π.χ. Hackney, Βαρκελώνη, Αϊντχόβεν, Μπολόνια, Μάντοβα, Παλέρμο, κλπ) φαίνεται να είναι η καταλληλότερη προσέγγιση για την παρακολούθηση και προώθηση μιας υγιούς και δίκαιης ανάπτυξης των πρωτοβουλιών ΣΟ.</w:t>
      </w:r>
    </w:p>
    <w:p w:rsidR="00926784" w:rsidRPr="00B00099" w:rsidRDefault="00926784" w:rsidP="00E66ED1"/>
    <w:p w:rsidR="00926784" w:rsidRPr="00B00099" w:rsidRDefault="00926784" w:rsidP="00E66ED1">
      <w:pPr>
        <w:keepNext/>
        <w:rPr>
          <w:b/>
          <w:caps/>
        </w:rPr>
      </w:pPr>
      <w:r w:rsidRPr="00B00099">
        <w:rPr>
          <w:b/>
          <w:caps/>
        </w:rPr>
        <w:lastRenderedPageBreak/>
        <w:t>Κύρια μηνύματα της Επιτροπής των Περιφερειών</w:t>
      </w:r>
    </w:p>
    <w:p w:rsidR="00926784" w:rsidRPr="00B00099" w:rsidRDefault="00926784" w:rsidP="00E66ED1">
      <w:pPr>
        <w:keepNext/>
        <w:rPr>
          <w:b/>
          <w:caps/>
        </w:rPr>
      </w:pPr>
    </w:p>
    <w:p w:rsidR="00926784" w:rsidRPr="00B00099" w:rsidRDefault="00926784" w:rsidP="00E66ED1">
      <w:pPr>
        <w:keepNext/>
      </w:pPr>
      <w:r w:rsidRPr="00B00099">
        <w:t>Η Επιτροπή των Περιφερειών:</w:t>
      </w:r>
    </w:p>
    <w:p w:rsidR="00926784" w:rsidRPr="00B00099" w:rsidRDefault="00926784" w:rsidP="00E66ED1">
      <w:pPr>
        <w:keepNext/>
        <w:rPr>
          <w:b/>
          <w:bCs/>
          <w:caps/>
        </w:rPr>
      </w:pPr>
    </w:p>
    <w:p w:rsidR="00926784" w:rsidRPr="00B00099" w:rsidRDefault="00926784" w:rsidP="00E66ED1">
      <w:pPr>
        <w:numPr>
          <w:ilvl w:val="0"/>
          <w:numId w:val="22"/>
        </w:numPr>
        <w:ind w:left="567" w:hanging="567"/>
        <w:outlineLvl w:val="0"/>
      </w:pPr>
      <w:r w:rsidRPr="00B00099">
        <w:t>τονίζει ότι η ΣΟ σηματοδοτεί τη μετάβαση από έναν τρόπο κατανάλωσης που βασίζεται κυρίως στην ιδιοκτησία, σε έναν άλλο όπου η πρόσβαση είναι καθοριστικός παράγοντας, επικροτεί δε τις πιθανές περιβαλλοντικές θετικές επιπτώσεις της·</w:t>
      </w:r>
    </w:p>
    <w:p w:rsidR="00926784" w:rsidRPr="00B00099" w:rsidRDefault="00926784" w:rsidP="00E66ED1">
      <w:pPr>
        <w:ind w:left="567" w:hanging="567"/>
      </w:pPr>
    </w:p>
    <w:p w:rsidR="00926784" w:rsidRPr="00B00099" w:rsidRDefault="00926784" w:rsidP="00E66ED1">
      <w:pPr>
        <w:numPr>
          <w:ilvl w:val="0"/>
          <w:numId w:val="22"/>
        </w:numPr>
        <w:ind w:left="567" w:hanging="567"/>
        <w:outlineLvl w:val="0"/>
      </w:pPr>
      <w:r w:rsidRPr="00B00099">
        <w:t>επισημαίνει το πολυσχιδές δυναμικό της ΣΟ για: τη δημιουργία νέας οικονομικής δραστηριότητας και απασχόλησης, τη μείωση του κόστους και την αύξηση της διαθεσιμότητας ορισμένων αγαθών και υπηρεσιών για τους καταναλωτές και την ικανοποίησή τους·</w:t>
      </w:r>
    </w:p>
    <w:p w:rsidR="00926784" w:rsidRPr="00B00099" w:rsidRDefault="00926784" w:rsidP="00E66ED1">
      <w:pPr>
        <w:ind w:left="567" w:hanging="567"/>
      </w:pPr>
    </w:p>
    <w:p w:rsidR="00926784" w:rsidRPr="00B00099" w:rsidRDefault="00926784" w:rsidP="00E66ED1">
      <w:pPr>
        <w:numPr>
          <w:ilvl w:val="0"/>
          <w:numId w:val="22"/>
        </w:numPr>
        <w:ind w:left="567" w:hanging="567"/>
        <w:outlineLvl w:val="0"/>
      </w:pPr>
      <w:r w:rsidRPr="00B00099">
        <w:t>υπογραμμίζει ότι πολλοί από τους τομείς στους οποίους αναπτύχθηκαν πρωτοβουλίες ΣΟ έχουν αντίκτυπο σε τοπικό και περιφερειακό επίπεδο και, ως εκ τούτου, ρυθμίζονται στο επίπεδο των ΟΤΑ·</w:t>
      </w:r>
    </w:p>
    <w:p w:rsidR="00926784" w:rsidRPr="00B00099" w:rsidRDefault="00926784" w:rsidP="00E66ED1">
      <w:pPr>
        <w:ind w:left="567" w:hanging="567"/>
        <w:outlineLvl w:val="0"/>
        <w:rPr>
          <w:kern w:val="28"/>
        </w:rPr>
      </w:pPr>
    </w:p>
    <w:p w:rsidR="00926784" w:rsidRPr="00B00099" w:rsidRDefault="00926784" w:rsidP="00E66ED1">
      <w:pPr>
        <w:numPr>
          <w:ilvl w:val="0"/>
          <w:numId w:val="22"/>
        </w:numPr>
        <w:ind w:left="567" w:hanging="567"/>
        <w:outlineLvl w:val="0"/>
      </w:pPr>
      <w:r w:rsidRPr="00B00099">
        <w:t>καλεί την Επιτροπή και τα κράτη μέλη να εξασφαλίσουν μια συντονισμένη προσέγγιση για τη ρύθμιση της ΣΟ σε ευρωπαϊκό επίπεδο, προκειμένου να ενισχυθεί η ενιαία αγορά και να καταστεί δυνατή η επιτυχής έκβαση των πρωτοβουλιών ΣΟ και η εύκολη διάδοσή τους πέραν των συνόρων·</w:t>
      </w:r>
    </w:p>
    <w:p w:rsidR="00926784" w:rsidRPr="00B00099" w:rsidRDefault="00926784" w:rsidP="00E66ED1">
      <w:pPr>
        <w:ind w:left="567" w:hanging="567"/>
      </w:pPr>
    </w:p>
    <w:p w:rsidR="00926784" w:rsidRPr="00B00099" w:rsidRDefault="00926784" w:rsidP="00E66ED1">
      <w:pPr>
        <w:numPr>
          <w:ilvl w:val="0"/>
          <w:numId w:val="22"/>
        </w:numPr>
        <w:ind w:left="567" w:hanging="567"/>
        <w:outlineLvl w:val="0"/>
      </w:pPr>
      <w:r w:rsidRPr="00B00099">
        <w:t>ζητεί από την Επιτροπή, σε συνεργασία με τα κράτη μέλη και τους ΟΤΑ, να μελετήσει λεπτομερώς τις συνθήκες εργασίας και απασχόλησης  των εργαζομένων στην ΣΟ, προκειμένου να εξετάσει κατά πόσον χρειάζεται να αναληφθεί κανονιστική δράση στον τομέα αυτό·</w:t>
      </w:r>
    </w:p>
    <w:p w:rsidR="00926784" w:rsidRPr="00B00099" w:rsidRDefault="00926784" w:rsidP="00E66ED1">
      <w:pPr>
        <w:ind w:left="567" w:hanging="567"/>
      </w:pPr>
    </w:p>
    <w:p w:rsidR="00926784" w:rsidRPr="00B00099" w:rsidRDefault="00926784" w:rsidP="00E66ED1">
      <w:pPr>
        <w:numPr>
          <w:ilvl w:val="0"/>
          <w:numId w:val="22"/>
        </w:numPr>
        <w:ind w:left="567" w:hanging="567"/>
        <w:outlineLvl w:val="0"/>
        <w:rPr>
          <w:kern w:val="28"/>
        </w:rPr>
      </w:pPr>
      <w:r w:rsidRPr="00B00099">
        <w:t>καλεί όλα τις βαθμίδες διακυβέρνησης, και ιδίως τους ΟΤΑ, να συμπεριλάβουν τη ΣΟ στις δικές τους δράσεις και σύμφωνα με μια προσέγγιση συνεργατικής διακυβέρνησης  να επιτρέψουν σε ομάδες πολιτών, συλλόγων, οργανώσεων του τρίτου τομέα, εκπαιδευτικών ιδρυμάτων, κοινωνικών και νεοσύστατων επιχειρήσεων τη χρήση των ανοικτών, κενών, εγκαταλελειμμένων δημόσιων χώρων και των περιουσιακών στοιχείων που διαθέτουν αντλώντας έμπνευση από πρωτοβουλίες ΟΤΑ (π.χ. ο κανονισμός της Μπολόνια για τη συνεργασία στα κοινά αστικά αγαθά, ο οργανισμός προσωρινής χρήσης της Βρέμης, η πρωτοβουλία ΣΟ του Μιλάνου).</w:t>
      </w:r>
    </w:p>
    <w:p w:rsidR="00926784" w:rsidRPr="00B00099" w:rsidRDefault="00926784" w:rsidP="00E66ED1"/>
    <w:p w:rsidR="00926784" w:rsidRPr="00B00099" w:rsidRDefault="00926784" w:rsidP="00E66ED1">
      <w:pPr>
        <w:keepNext/>
        <w:rPr>
          <w:b/>
          <w:szCs w:val="24"/>
        </w:rPr>
      </w:pPr>
      <w:r w:rsidRPr="00B00099">
        <w:rPr>
          <w:b/>
        </w:rPr>
        <w:t>ΠΙΘΑΝΑ ΕΡΩΤΗΜΑΤΑ ΠΟΥ ΜΠΟΡΕΙ ΝΑ ΤΕΘΟΥΝ ΚΑΤΑ ΤΗΝ ΑΝΤΑΛΛΑΓΗ ΑΠΟΨΕΩΝ ΣΤΙΣ 15 ΙΟΥΛΙΟΥ 2015</w:t>
      </w:r>
    </w:p>
    <w:p w:rsidR="00926784" w:rsidRPr="00B00099" w:rsidRDefault="00926784" w:rsidP="00E66ED1">
      <w:pPr>
        <w:keepNext/>
        <w:rPr>
          <w:b/>
          <w:szCs w:val="24"/>
        </w:rPr>
      </w:pPr>
    </w:p>
    <w:p w:rsidR="00926784" w:rsidRPr="00B00099" w:rsidRDefault="00926784" w:rsidP="00E66ED1">
      <w:pPr>
        <w:numPr>
          <w:ilvl w:val="0"/>
          <w:numId w:val="24"/>
        </w:numPr>
        <w:ind w:left="567" w:hanging="567"/>
        <w:outlineLvl w:val="0"/>
        <w:rPr>
          <w:kern w:val="28"/>
        </w:rPr>
      </w:pPr>
      <w:r w:rsidRPr="00B00099">
        <w:t>Χρειαζόμαστε σκληρή ή ήπια ρύθμιση; Χρειαζόμαστε μια τομεακή προσέγγιση ή μια ολιστική προσέγγιση όσον αφορά τη ρύθμιση ή την αντιμετώπιση της ΣΟ; Ποιο είναι το καταλληλότερο επίπεδο ρύθμισης; Πως αντιμετωπίζουν τα άλλα θεσμικά όργανα της ΕΕ το θέμα της ΣΟ; Θα πρέπει η συζήτηση σχετικά με την κυκλική οικονομία και την ψηφιακή ενιαία αγορά να συνδεθεί με την συζήτηση για τη ΣΟ;</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rPr>
      </w:pPr>
      <w:r w:rsidRPr="00B00099">
        <w:t>Οι διαφορές που παρουσιάζουν μεταξύ τους η συνεργατική οικονομία και η συμμετοχική οικονομία και οι επιπτώσεις που συνεπάγεται η κάθε μία δεν είναι απολύτως σαφείς. Θα πρέπει να καθιερωθεί διάκριση μεταξύ συνεργατικής οικονομίας και συμμετοχικής οικονομίας; Θα πρέπει να χρησιμοποιούμε τη «εμπορική»/«μη εμπορική» διαφορά συμφερόντων για τον καθορισμό της διάκρισης αυτής; Πρέπει να κάνουμε διάκριση μεταξύ πλατφορμών ΣΟ που δημιουργούν και παγιώνουν τη διάκριση μεταξύ διαφόρων τύπων χρηστών (καταναλωτών- χρηστών έναντι παρόχων-χρηστών) και πλατφορμών ΣΟ που ενισχύουν την προσέγγιση μεταξύ ομοτίμων κατά την οποία κάθε χρήστης πρέπει να είναι πάροχος και καταναλωτής ταυτόχρονα ή που περιλαμβάνουν τον παραγωγό καταναλωτή στη διακυβέρνηση της πλατφόρμας;</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rPr>
      </w:pPr>
      <w:r w:rsidRPr="00B00099">
        <w:t>Πώς μπορούμε να διασφαλίσουμε τη διαφάνεια των δεδομένων, την προστασία των δεδομένων και την ελεύθερη πρόσβαση των νεοεισερχόμενων στην αγορά ; Πρέπει να προλαμβάνουμε «ανισορροπίες της οικονομικής ισχύος»; Υπάρχουν τέτοιες ανισορροπίες και πώς πρέπει να αντιμετωπισθούν στο πλαίσιο της ΣΟ;</w:t>
      </w:r>
    </w:p>
    <w:p w:rsidR="00926784" w:rsidRPr="00B00099" w:rsidRDefault="00926784" w:rsidP="00E66ED1">
      <w:pPr>
        <w:ind w:left="567" w:hanging="567"/>
      </w:pPr>
    </w:p>
    <w:p w:rsidR="00926784" w:rsidRPr="00B00099" w:rsidRDefault="003502D2" w:rsidP="00E66ED1">
      <w:pPr>
        <w:numPr>
          <w:ilvl w:val="0"/>
          <w:numId w:val="24"/>
        </w:numPr>
        <w:ind w:left="567" w:hanging="567"/>
        <w:outlineLvl w:val="0"/>
        <w:rPr>
          <w:kern w:val="28"/>
        </w:rPr>
      </w:pPr>
      <w:r w:rsidRPr="00B00099">
        <w:t>Καθοριστικής σημασίας παράγοντας για την ΣΟ είναι η εμπιστοσύνη και η εικόνα της διαχείρισης. Υπάρχουν οι απαραίτητοι εξωγενείς παράγοντες για να διασφαλιστεί η εμπιστοσύνη αυτή (μέσω κανονισμού, πιστοποίησης, διαιτησίας τρίτων), ή το σύστημα έχει την εξουσία να αυτορυθμιστεί αποτελεσματικά; Μπορούμε να επικαλεστούμε αξιολόγηση από ομοτίμους προκειμένου να διασφαλιστεί η εμπιστοσύνη; Πρέπει μια ρυθμιστική πρωτοβουλία να προβλέπει ασφαλιστική κάλυψη;</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rPr>
      </w:pPr>
      <w:r w:rsidRPr="00B00099">
        <w:t>Πότε ένας πάροχος-χρήστης γίνεται εργαζόμενος; Τι σημαίνει η ΣΟ όσον αφορά τις εργασιακές σχέσεις σε ένα ολοένα και περισσότερο «ευέλικτο» πλαίσιο οικονομικής συναλλαγής; Η ΣΟ θα έχει επιπτώσεις σε ιδέες όπως οι μακροπρόθεσμες επενδύσεις και η προσωπική οικονομική ασφάλεια;</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rPr>
      </w:pPr>
      <w:r w:rsidRPr="00B00099">
        <w:t>Τα αποτελέσματα της αξιολόγησης της ΣΟ δεν είναι πάντοτε ευνοϊκά για την προστασία του περιβάλλοντος, την κοινωνική συνοχή, την ορθή χρήση της γης. Οι δημόσιες αρχές πρέπει να στηρίζουν, να ενθαρρύνουν την ανάπτυξη μόνο ορισμένων πρωτοβουλιών ή πλατφορμών ΣΟ; Ποιοι είναι οι στόχοι δημόσιας πολιτικής που θα πρέπει να προωθηθούν (κοινωνικότητα, οικονομική ανάπτυξη, επιχειρηματικότητα των νέων, προστασία του περιβάλλοντος, κ.λπ.);</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rPr>
      </w:pPr>
      <w:r w:rsidRPr="00B00099">
        <w:t>Υπάρχει περίπτωση η ΣΟ να δημιουργήσει νέες μορφές αποκλεισμού (π.χ. ψηφιακό χάσμα); Υπάρχει κίνδυνος η ΣΟ να δημιουργήσει ή να αυξήσει τις οικονομικές ανισότητες, τον διαχωρισμό με βάση το φύλο;</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rPr>
      </w:pPr>
      <w:r w:rsidRPr="00B00099">
        <w:t>Αποτελεί η ανάπτυξη της ΣΟ επανάσταση, συνέπεια της κρίσης, ή απλώς αντιπροσωπεύει μόνο παλαιές ακόμη και αρχαίες μορφές οικονομίας (π.χ. οικονομία αντιπραγματισμού) των οικονομικών συναλλαγών σε ευρύτερη κλίμακα; Ποια είναι η σχέση με τα οικονομικά μοντέλα (π.χ. αλληλέγγυα οικονομία, κοινωνική οικονομία, βιοτεχνική παραγωγή, κ.λπ.) εναλλακτικά προς τις μορφές έντασης κεφαλαίου της οικονομίας της αγοράς; Πώς μπορούμε να προλάβουμε συγκρούσεις με τα προϋπάρχοντα οικονομικά μοντέλα;</w:t>
      </w:r>
    </w:p>
    <w:p w:rsidR="00926784" w:rsidRPr="00B00099" w:rsidRDefault="00926784" w:rsidP="00E66ED1">
      <w:pPr>
        <w:ind w:left="567" w:hanging="567"/>
      </w:pPr>
    </w:p>
    <w:p w:rsidR="00926784" w:rsidRPr="00B00099" w:rsidRDefault="00926784" w:rsidP="00E66ED1">
      <w:pPr>
        <w:numPr>
          <w:ilvl w:val="0"/>
          <w:numId w:val="24"/>
        </w:numPr>
        <w:ind w:left="567" w:hanging="567"/>
        <w:outlineLvl w:val="0"/>
        <w:rPr>
          <w:kern w:val="28"/>
          <w:szCs w:val="24"/>
        </w:rPr>
      </w:pPr>
      <w:r w:rsidRPr="00B00099">
        <w:t>Ποιος είναι ο αντίκτυπος της ΣΟ στη ανθρώπινη συμπεριφορά; Μπορεί η ΣΟ να προλάβει συμπεριφορές ελαχιστοποίησης των αρνητικών εξωτερικοτήτων, την πρόληψη της τραγωδίας των κοινών αγαθών, την προώθηση της μεταστροφής της συμπεριφοράς προς πιο βιώσιμους τρόπους ζωής, συλλογικής ευθύνης, αξιών και συνείδησης;</w:t>
      </w:r>
    </w:p>
    <w:p w:rsidR="00817641" w:rsidRPr="00B00099" w:rsidRDefault="00817641" w:rsidP="00E66ED1">
      <w:pPr>
        <w:jc w:val="center"/>
      </w:pPr>
      <w:r w:rsidRPr="00B00099">
        <w:t>_____________</w:t>
      </w:r>
    </w:p>
    <w:sectPr w:rsidR="00817641" w:rsidRPr="00B00099" w:rsidSect="003754D2">
      <w:headerReference w:type="even" r:id="rId23"/>
      <w:headerReference w:type="default" r:id="rId24"/>
      <w:footerReference w:type="even" r:id="rId25"/>
      <w:footerReference w:type="default" r:id="rId26"/>
      <w:headerReference w:type="first" r:id="rId27"/>
      <w:footerReference w:type="first" r:id="rId28"/>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DB" w:rsidRDefault="008C77DB">
      <w:r>
        <w:separator/>
      </w:r>
    </w:p>
  </w:endnote>
  <w:endnote w:type="continuationSeparator" w:id="0">
    <w:p w:rsidR="008C77DB" w:rsidRDefault="008C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6B" w:rsidRPr="003754D2" w:rsidRDefault="004E076B" w:rsidP="00375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A6" w:rsidRPr="003754D2" w:rsidRDefault="003754D2" w:rsidP="003754D2">
    <w:pPr>
      <w:pStyle w:val="Footer"/>
    </w:pPr>
    <w:r>
      <w:t xml:space="preserve">COR-2015-02698-00-00-DT-TRA (EN/IT) </w:t>
    </w:r>
    <w:r>
      <w:fldChar w:fldCharType="begin"/>
    </w:r>
    <w:r>
      <w:instrText xml:space="preserve"> PAGE  \* Arabic  \* MERGEFORMAT </w:instrText>
    </w:r>
    <w:r>
      <w:fldChar w:fldCharType="separate"/>
    </w:r>
    <w:r w:rsidR="00B00099">
      <w:rPr>
        <w:noProof/>
      </w:rPr>
      <w:t>1</w:t>
    </w:r>
    <w:r>
      <w:fldChar w:fldCharType="end"/>
    </w:r>
    <w:r>
      <w:t>/</w:t>
    </w:r>
    <w:r>
      <w:fldChar w:fldCharType="begin"/>
    </w:r>
    <w:r>
      <w:instrText xml:space="preserve"> = </w:instrText>
    </w:r>
    <w:r w:rsidR="00B00099">
      <w:fldChar w:fldCharType="begin"/>
    </w:r>
    <w:r w:rsidR="00B00099">
      <w:instrText xml:space="preserve"> NUMPAGES </w:instrText>
    </w:r>
    <w:r w:rsidR="00B00099">
      <w:fldChar w:fldCharType="separate"/>
    </w:r>
    <w:r w:rsidR="00B00099">
      <w:rPr>
        <w:noProof/>
      </w:rPr>
      <w:instrText>3</w:instrText>
    </w:r>
    <w:r w:rsidR="00B00099">
      <w:rPr>
        <w:noProof/>
      </w:rPr>
      <w:fldChar w:fldCharType="end"/>
    </w:r>
    <w:r>
      <w:instrText xml:space="preserve"> </w:instrText>
    </w:r>
    <w:r>
      <w:fldChar w:fldCharType="separate"/>
    </w:r>
    <w:r w:rsidR="00B0009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6B" w:rsidRPr="003754D2" w:rsidRDefault="004E076B" w:rsidP="003754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B6" w:rsidRPr="003754D2" w:rsidRDefault="00774BB6" w:rsidP="003754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B6" w:rsidRPr="003754D2" w:rsidRDefault="003754D2" w:rsidP="003754D2">
    <w:pPr>
      <w:pStyle w:val="Footer"/>
    </w:pPr>
    <w:r>
      <w:t xml:space="preserve">COR-2015-02698-00-00-DT-TRA (EN/IT) </w:t>
    </w:r>
    <w:r>
      <w:fldChar w:fldCharType="begin"/>
    </w:r>
    <w:r>
      <w:instrText xml:space="preserve"> PAGE  \* Arabic  \* MERGEFORMAT </w:instrText>
    </w:r>
    <w:r>
      <w:fldChar w:fldCharType="separate"/>
    </w:r>
    <w:r w:rsidR="00B00099">
      <w:rPr>
        <w:noProof/>
      </w:rPr>
      <w:t>3</w:t>
    </w:r>
    <w:r>
      <w:fldChar w:fldCharType="end"/>
    </w:r>
    <w:r>
      <w:t>/</w:t>
    </w:r>
    <w:r>
      <w:fldChar w:fldCharType="begin"/>
    </w:r>
    <w:r>
      <w:instrText xml:space="preserve"> = </w:instrText>
    </w:r>
    <w:r w:rsidR="00B00099">
      <w:fldChar w:fldCharType="begin"/>
    </w:r>
    <w:r w:rsidR="00B00099">
      <w:instrText xml:space="preserve"> NUMPAGES </w:instrText>
    </w:r>
    <w:r w:rsidR="00B00099">
      <w:fldChar w:fldCharType="separate"/>
    </w:r>
    <w:r w:rsidR="00B00099">
      <w:rPr>
        <w:noProof/>
      </w:rPr>
      <w:instrText>3</w:instrText>
    </w:r>
    <w:r w:rsidR="00B00099">
      <w:rPr>
        <w:noProof/>
      </w:rPr>
      <w:fldChar w:fldCharType="end"/>
    </w:r>
    <w:r>
      <w:instrText xml:space="preserve"> </w:instrText>
    </w:r>
    <w:r>
      <w:fldChar w:fldCharType="separate"/>
    </w:r>
    <w:r w:rsidR="00B00099">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B6" w:rsidRPr="003754D2" w:rsidRDefault="00774BB6" w:rsidP="00375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DB" w:rsidRDefault="008C77DB">
      <w:r>
        <w:separator/>
      </w:r>
    </w:p>
  </w:footnote>
  <w:footnote w:type="continuationSeparator" w:id="0">
    <w:p w:rsidR="008C77DB" w:rsidRDefault="008C7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6B" w:rsidRPr="003754D2" w:rsidRDefault="004E076B" w:rsidP="00375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6B" w:rsidRPr="003754D2" w:rsidRDefault="004E076B" w:rsidP="003754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6B" w:rsidRPr="003754D2" w:rsidRDefault="004E076B" w:rsidP="003754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B6" w:rsidRPr="003754D2" w:rsidRDefault="00774BB6" w:rsidP="003754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B6" w:rsidRPr="003754D2" w:rsidRDefault="00774BB6" w:rsidP="003754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B6" w:rsidRPr="003754D2" w:rsidRDefault="00774BB6" w:rsidP="00375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5E47B1"/>
    <w:multiLevelType w:val="hybridMultilevel"/>
    <w:tmpl w:val="3480703E"/>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48B7F89"/>
    <w:multiLevelType w:val="hybridMultilevel"/>
    <w:tmpl w:val="10EC927C"/>
    <w:lvl w:ilvl="0" w:tplc="D74651F0">
      <w:start w:val="1"/>
      <w:numFmt w:val="bullet"/>
      <w:lvlText w:val=""/>
      <w:lvlJc w:val="left"/>
      <w:pPr>
        <w:ind w:left="288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EB5D8B"/>
    <w:multiLevelType w:val="hybridMultilevel"/>
    <w:tmpl w:val="ABC05B70"/>
    <w:lvl w:ilvl="0" w:tplc="D74651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3C6D7B"/>
    <w:multiLevelType w:val="hybridMultilevel"/>
    <w:tmpl w:val="956847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D151F47"/>
    <w:multiLevelType w:val="hybridMultilevel"/>
    <w:tmpl w:val="1E3C44EA"/>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1604458"/>
    <w:multiLevelType w:val="hybridMultilevel"/>
    <w:tmpl w:val="3C5CE156"/>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656270E"/>
    <w:multiLevelType w:val="hybridMultilevel"/>
    <w:tmpl w:val="E1226072"/>
    <w:lvl w:ilvl="0" w:tplc="D74651F0">
      <w:start w:val="1"/>
      <w:numFmt w:val="bullet"/>
      <w:lvlText w:val=""/>
      <w:lvlJc w:val="left"/>
      <w:pPr>
        <w:ind w:left="2880" w:hanging="360"/>
      </w:pPr>
      <w:rPr>
        <w:rFonts w:ascii="Symbol" w:hAnsi="Symbol"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8">
    <w:nsid w:val="217947AF"/>
    <w:multiLevelType w:val="hybridMultilevel"/>
    <w:tmpl w:val="96E8EFC6"/>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1C836D9"/>
    <w:multiLevelType w:val="hybridMultilevel"/>
    <w:tmpl w:val="DD94F360"/>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28330A6"/>
    <w:multiLevelType w:val="hybridMultilevel"/>
    <w:tmpl w:val="3B92CC7E"/>
    <w:lvl w:ilvl="0" w:tplc="15A4BB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D74651F0">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A22181"/>
    <w:multiLevelType w:val="hybridMultilevel"/>
    <w:tmpl w:val="280247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D74651F0">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061101"/>
    <w:multiLevelType w:val="hybridMultilevel"/>
    <w:tmpl w:val="0A26D480"/>
    <w:lvl w:ilvl="0" w:tplc="D74651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211777F"/>
    <w:multiLevelType w:val="multilevel"/>
    <w:tmpl w:val="4830CA58"/>
    <w:lvl w:ilvl="0">
      <w:start w:val="1"/>
      <w:numFmt w:val="bullet"/>
      <w:lvlText w:val=""/>
      <w:lvlJc w:val="left"/>
      <w:pPr>
        <w:tabs>
          <w:tab w:val="num" w:pos="240"/>
        </w:tabs>
        <w:ind w:left="240" w:hanging="240"/>
      </w:pPr>
      <w:rPr>
        <w:rFonts w:ascii="Symbol" w:hAnsi="Symbol" w:hint="default"/>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abstractNum>
  <w:abstractNum w:abstractNumId="14">
    <w:nsid w:val="4C051478"/>
    <w:multiLevelType w:val="hybridMultilevel"/>
    <w:tmpl w:val="FBDE047A"/>
    <w:lvl w:ilvl="0" w:tplc="D74651F0">
      <w:start w:val="1"/>
      <w:numFmt w:val="bullet"/>
      <w:lvlText w:val=""/>
      <w:lvlJc w:val="left"/>
      <w:pPr>
        <w:ind w:left="2946" w:hanging="36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57F80D70"/>
    <w:multiLevelType w:val="hybridMultilevel"/>
    <w:tmpl w:val="5060FA7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5DA966D6"/>
    <w:multiLevelType w:val="hybridMultilevel"/>
    <w:tmpl w:val="5060FA7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5FD11339"/>
    <w:multiLevelType w:val="multilevel"/>
    <w:tmpl w:val="FFFFFFFF"/>
    <w:styleLink w:val="Numerato"/>
    <w:lvl w:ilvl="0">
      <w:start w:val="1"/>
      <w:numFmt w:val="decimal"/>
      <w:lvlText w:val="%1."/>
      <w:lvlJc w:val="left"/>
      <w:pPr>
        <w:tabs>
          <w:tab w:val="num" w:pos="360"/>
        </w:tabs>
        <w:ind w:left="360" w:hanging="360"/>
      </w:pPr>
      <w:rPr>
        <w:rFonts w:cs="Times New Roman"/>
        <w:b/>
        <w:bCs/>
        <w:position w:val="0"/>
        <w:u w:val="single"/>
      </w:rPr>
    </w:lvl>
    <w:lvl w:ilvl="1">
      <w:start w:val="1"/>
      <w:numFmt w:val="decimal"/>
      <w:lvlText w:val="%2."/>
      <w:lvlJc w:val="left"/>
      <w:pPr>
        <w:tabs>
          <w:tab w:val="num" w:pos="720"/>
        </w:tabs>
        <w:ind w:left="720" w:hanging="360"/>
      </w:pPr>
      <w:rPr>
        <w:rFonts w:cs="Times New Roman"/>
        <w:b/>
        <w:bCs/>
        <w:position w:val="0"/>
        <w:u w:val="single"/>
      </w:rPr>
    </w:lvl>
    <w:lvl w:ilvl="2">
      <w:start w:val="1"/>
      <w:numFmt w:val="decimal"/>
      <w:lvlText w:val="%3."/>
      <w:lvlJc w:val="left"/>
      <w:pPr>
        <w:tabs>
          <w:tab w:val="num" w:pos="1080"/>
        </w:tabs>
        <w:ind w:left="1080" w:hanging="360"/>
      </w:pPr>
      <w:rPr>
        <w:rFonts w:cs="Times New Roman"/>
        <w:b/>
        <w:bCs/>
        <w:position w:val="0"/>
        <w:u w:val="single"/>
      </w:rPr>
    </w:lvl>
    <w:lvl w:ilvl="3">
      <w:start w:val="1"/>
      <w:numFmt w:val="decimal"/>
      <w:lvlText w:val="%4."/>
      <w:lvlJc w:val="left"/>
      <w:pPr>
        <w:tabs>
          <w:tab w:val="num" w:pos="1440"/>
        </w:tabs>
        <w:ind w:left="1440" w:hanging="360"/>
      </w:pPr>
      <w:rPr>
        <w:rFonts w:cs="Times New Roman"/>
        <w:b/>
        <w:bCs/>
        <w:position w:val="0"/>
        <w:u w:val="single"/>
      </w:rPr>
    </w:lvl>
    <w:lvl w:ilvl="4">
      <w:start w:val="1"/>
      <w:numFmt w:val="decimal"/>
      <w:lvlText w:val="%5."/>
      <w:lvlJc w:val="left"/>
      <w:pPr>
        <w:tabs>
          <w:tab w:val="num" w:pos="1800"/>
        </w:tabs>
        <w:ind w:left="1800" w:hanging="360"/>
      </w:pPr>
      <w:rPr>
        <w:rFonts w:cs="Times New Roman"/>
        <w:b/>
        <w:bCs/>
        <w:position w:val="0"/>
        <w:u w:val="single"/>
      </w:rPr>
    </w:lvl>
    <w:lvl w:ilvl="5">
      <w:start w:val="1"/>
      <w:numFmt w:val="decimal"/>
      <w:lvlText w:val="%6."/>
      <w:lvlJc w:val="left"/>
      <w:pPr>
        <w:tabs>
          <w:tab w:val="num" w:pos="2160"/>
        </w:tabs>
        <w:ind w:left="2160" w:hanging="360"/>
      </w:pPr>
      <w:rPr>
        <w:rFonts w:cs="Times New Roman"/>
        <w:b/>
        <w:bCs/>
        <w:position w:val="0"/>
        <w:u w:val="single"/>
      </w:rPr>
    </w:lvl>
    <w:lvl w:ilvl="6">
      <w:start w:val="1"/>
      <w:numFmt w:val="decimal"/>
      <w:lvlText w:val="%7."/>
      <w:lvlJc w:val="left"/>
      <w:pPr>
        <w:tabs>
          <w:tab w:val="num" w:pos="2520"/>
        </w:tabs>
        <w:ind w:left="2520" w:hanging="360"/>
      </w:pPr>
      <w:rPr>
        <w:rFonts w:cs="Times New Roman"/>
        <w:b/>
        <w:bCs/>
        <w:position w:val="0"/>
        <w:u w:val="single"/>
      </w:rPr>
    </w:lvl>
    <w:lvl w:ilvl="7">
      <w:start w:val="1"/>
      <w:numFmt w:val="decimal"/>
      <w:lvlText w:val="%8."/>
      <w:lvlJc w:val="left"/>
      <w:pPr>
        <w:tabs>
          <w:tab w:val="num" w:pos="2880"/>
        </w:tabs>
        <w:ind w:left="2880" w:hanging="360"/>
      </w:pPr>
      <w:rPr>
        <w:rFonts w:cs="Times New Roman"/>
        <w:b/>
        <w:bCs/>
        <w:position w:val="0"/>
        <w:u w:val="single"/>
      </w:rPr>
    </w:lvl>
    <w:lvl w:ilvl="8">
      <w:start w:val="1"/>
      <w:numFmt w:val="decimal"/>
      <w:lvlText w:val="%9."/>
      <w:lvlJc w:val="left"/>
      <w:pPr>
        <w:tabs>
          <w:tab w:val="num" w:pos="3240"/>
        </w:tabs>
        <w:ind w:left="3240" w:hanging="360"/>
      </w:pPr>
      <w:rPr>
        <w:rFonts w:cs="Times New Roman"/>
        <w:b/>
        <w:bCs/>
        <w:position w:val="0"/>
        <w:u w:val="single"/>
      </w:rPr>
    </w:lvl>
  </w:abstractNum>
  <w:abstractNum w:abstractNumId="18">
    <w:nsid w:val="6382479C"/>
    <w:multiLevelType w:val="hybridMultilevel"/>
    <w:tmpl w:val="03A64D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68C63273"/>
    <w:multiLevelType w:val="multilevel"/>
    <w:tmpl w:val="FFFFFFFF"/>
    <w:lvl w:ilvl="0">
      <w:numFmt w:val="bullet"/>
      <w:lvlText w:val="-"/>
      <w:lvlJc w:val="left"/>
      <w:pPr>
        <w:tabs>
          <w:tab w:val="num" w:pos="240"/>
        </w:tabs>
        <w:ind w:left="24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Times New Roman" w:hAnsi="Helvetica"/>
        <w:b w:val="0"/>
        <w:i w:val="0"/>
        <w:caps w:val="0"/>
        <w:smallCaps w:val="0"/>
        <w:strike w:val="0"/>
        <w:dstrike w:val="0"/>
        <w:color w:val="000000"/>
        <w:spacing w:val="0"/>
        <w:kern w:val="0"/>
        <w:position w:val="4"/>
        <w:sz w:val="26"/>
        <w:u w:val="none"/>
        <w:vertAlign w:val="baseline"/>
        <w14:textOutline w14:w="0" w14:cap="rnd" w14:cmpd="sng" w14:algn="ctr">
          <w14:noFill/>
          <w14:prstDash w14:val="solid"/>
          <w14:bevel/>
        </w14:textOutline>
      </w:rPr>
    </w:lvl>
  </w:abstractNum>
  <w:abstractNum w:abstractNumId="20">
    <w:nsid w:val="70E84810"/>
    <w:multiLevelType w:val="hybridMultilevel"/>
    <w:tmpl w:val="BEF8AB44"/>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74577C86"/>
    <w:multiLevelType w:val="hybridMultilevel"/>
    <w:tmpl w:val="E2F674BC"/>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F1A6EC2"/>
    <w:multiLevelType w:val="hybridMultilevel"/>
    <w:tmpl w:val="946EB8DC"/>
    <w:lvl w:ilvl="0" w:tplc="014C21F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11"/>
  </w:num>
  <w:num w:numId="5">
    <w:abstractNumId w:val="2"/>
  </w:num>
  <w:num w:numId="6">
    <w:abstractNumId w:val="10"/>
  </w:num>
  <w:num w:numId="7">
    <w:abstractNumId w:val="14"/>
  </w:num>
  <w:num w:numId="8">
    <w:abstractNumId w:val="3"/>
  </w:num>
  <w:num w:numId="9">
    <w:abstractNumId w:val="7"/>
  </w:num>
  <w:num w:numId="10">
    <w:abstractNumId w:val="12"/>
  </w:num>
  <w:num w:numId="11">
    <w:abstractNumId w:val="4"/>
  </w:num>
  <w:num w:numId="12">
    <w:abstractNumId w:val="22"/>
  </w:num>
  <w:num w:numId="13">
    <w:abstractNumId w:val="21"/>
  </w:num>
  <w:num w:numId="14">
    <w:abstractNumId w:val="9"/>
  </w:num>
  <w:num w:numId="15">
    <w:abstractNumId w:val="5"/>
  </w:num>
  <w:num w:numId="16">
    <w:abstractNumId w:val="8"/>
  </w:num>
  <w:num w:numId="17">
    <w:abstractNumId w:val="20"/>
  </w:num>
  <w:num w:numId="18">
    <w:abstractNumId w:val="6"/>
  </w:num>
  <w:num w:numId="19">
    <w:abstractNumId w:val="13"/>
  </w:num>
  <w:num w:numId="20">
    <w:abstractNumId w:val="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8"/>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176F0"/>
    <w:rsid w:val="00020D7F"/>
    <w:rsid w:val="0002449F"/>
    <w:rsid w:val="00025F77"/>
    <w:rsid w:val="00031F75"/>
    <w:rsid w:val="00056775"/>
    <w:rsid w:val="000577A2"/>
    <w:rsid w:val="000603A4"/>
    <w:rsid w:val="00060AB0"/>
    <w:rsid w:val="000615B3"/>
    <w:rsid w:val="0006640C"/>
    <w:rsid w:val="00067BA8"/>
    <w:rsid w:val="00072B1A"/>
    <w:rsid w:val="00083AE8"/>
    <w:rsid w:val="000A2F49"/>
    <w:rsid w:val="000B74D3"/>
    <w:rsid w:val="000C1344"/>
    <w:rsid w:val="000C19FB"/>
    <w:rsid w:val="000C3BC1"/>
    <w:rsid w:val="000C5593"/>
    <w:rsid w:val="000D0A2A"/>
    <w:rsid w:val="000D5D4A"/>
    <w:rsid w:val="000D615F"/>
    <w:rsid w:val="000E2BA9"/>
    <w:rsid w:val="000E40EB"/>
    <w:rsid w:val="00101FBB"/>
    <w:rsid w:val="00103280"/>
    <w:rsid w:val="00104BF1"/>
    <w:rsid w:val="00112E32"/>
    <w:rsid w:val="0012190B"/>
    <w:rsid w:val="00131700"/>
    <w:rsid w:val="001331CF"/>
    <w:rsid w:val="00146E9D"/>
    <w:rsid w:val="00147F0E"/>
    <w:rsid w:val="0015645B"/>
    <w:rsid w:val="00167393"/>
    <w:rsid w:val="00167FAE"/>
    <w:rsid w:val="0017104F"/>
    <w:rsid w:val="00180719"/>
    <w:rsid w:val="00182AB4"/>
    <w:rsid w:val="00183A9C"/>
    <w:rsid w:val="00187A1F"/>
    <w:rsid w:val="001A25AB"/>
    <w:rsid w:val="001A5240"/>
    <w:rsid w:val="001A655E"/>
    <w:rsid w:val="001A689E"/>
    <w:rsid w:val="001A6C5E"/>
    <w:rsid w:val="001C3636"/>
    <w:rsid w:val="001C5D31"/>
    <w:rsid w:val="001C66A9"/>
    <w:rsid w:val="001E12D0"/>
    <w:rsid w:val="001E3104"/>
    <w:rsid w:val="001E5620"/>
    <w:rsid w:val="001E7551"/>
    <w:rsid w:val="001F0E77"/>
    <w:rsid w:val="0020066E"/>
    <w:rsid w:val="002033F5"/>
    <w:rsid w:val="002054D0"/>
    <w:rsid w:val="002116D2"/>
    <w:rsid w:val="00220861"/>
    <w:rsid w:val="00226FBD"/>
    <w:rsid w:val="00236924"/>
    <w:rsid w:val="002442D4"/>
    <w:rsid w:val="00246B4A"/>
    <w:rsid w:val="002511D3"/>
    <w:rsid w:val="002518B1"/>
    <w:rsid w:val="00251D4F"/>
    <w:rsid w:val="0025271D"/>
    <w:rsid w:val="00254B94"/>
    <w:rsid w:val="0026767E"/>
    <w:rsid w:val="00292B25"/>
    <w:rsid w:val="00293319"/>
    <w:rsid w:val="00296412"/>
    <w:rsid w:val="002A67BF"/>
    <w:rsid w:val="002B1E5E"/>
    <w:rsid w:val="002B30F2"/>
    <w:rsid w:val="002B403E"/>
    <w:rsid w:val="002C397A"/>
    <w:rsid w:val="002C58C4"/>
    <w:rsid w:val="002D618D"/>
    <w:rsid w:val="002D7AB6"/>
    <w:rsid w:val="002E3C7E"/>
    <w:rsid w:val="002E55A5"/>
    <w:rsid w:val="002E5E29"/>
    <w:rsid w:val="002F03D6"/>
    <w:rsid w:val="0030112B"/>
    <w:rsid w:val="00302DD5"/>
    <w:rsid w:val="00306F3A"/>
    <w:rsid w:val="00317581"/>
    <w:rsid w:val="00322488"/>
    <w:rsid w:val="00326B07"/>
    <w:rsid w:val="003306BF"/>
    <w:rsid w:val="00334D96"/>
    <w:rsid w:val="0034352F"/>
    <w:rsid w:val="003502D2"/>
    <w:rsid w:val="003563A4"/>
    <w:rsid w:val="00367564"/>
    <w:rsid w:val="00373FA8"/>
    <w:rsid w:val="003754D2"/>
    <w:rsid w:val="00376DCF"/>
    <w:rsid w:val="003770AF"/>
    <w:rsid w:val="00380188"/>
    <w:rsid w:val="00383975"/>
    <w:rsid w:val="003A7367"/>
    <w:rsid w:val="003B0723"/>
    <w:rsid w:val="003B1C77"/>
    <w:rsid w:val="003B35F8"/>
    <w:rsid w:val="003C0F98"/>
    <w:rsid w:val="003C6C96"/>
    <w:rsid w:val="003D3798"/>
    <w:rsid w:val="003D5FA3"/>
    <w:rsid w:val="003E2003"/>
    <w:rsid w:val="003F2EC0"/>
    <w:rsid w:val="00406724"/>
    <w:rsid w:val="004175EC"/>
    <w:rsid w:val="004328E5"/>
    <w:rsid w:val="00432C07"/>
    <w:rsid w:val="004336B4"/>
    <w:rsid w:val="00435231"/>
    <w:rsid w:val="00441D35"/>
    <w:rsid w:val="00442A19"/>
    <w:rsid w:val="004436E8"/>
    <w:rsid w:val="00447322"/>
    <w:rsid w:val="00450A06"/>
    <w:rsid w:val="00450D83"/>
    <w:rsid w:val="00454AD9"/>
    <w:rsid w:val="00461F6F"/>
    <w:rsid w:val="00462096"/>
    <w:rsid w:val="0046324F"/>
    <w:rsid w:val="004740DC"/>
    <w:rsid w:val="00475484"/>
    <w:rsid w:val="0048029C"/>
    <w:rsid w:val="00482134"/>
    <w:rsid w:val="004A0C7C"/>
    <w:rsid w:val="004A41CF"/>
    <w:rsid w:val="004A5517"/>
    <w:rsid w:val="004B24DF"/>
    <w:rsid w:val="004D2D7A"/>
    <w:rsid w:val="004D34B3"/>
    <w:rsid w:val="004D37BF"/>
    <w:rsid w:val="004D7F3E"/>
    <w:rsid w:val="004E076B"/>
    <w:rsid w:val="004E43F5"/>
    <w:rsid w:val="004E49CC"/>
    <w:rsid w:val="004E605D"/>
    <w:rsid w:val="004F3A0F"/>
    <w:rsid w:val="00501273"/>
    <w:rsid w:val="00540D8B"/>
    <w:rsid w:val="00542867"/>
    <w:rsid w:val="00554331"/>
    <w:rsid w:val="0057036B"/>
    <w:rsid w:val="00572E7A"/>
    <w:rsid w:val="00575FC1"/>
    <w:rsid w:val="00586082"/>
    <w:rsid w:val="00586856"/>
    <w:rsid w:val="00592F1E"/>
    <w:rsid w:val="00594AFA"/>
    <w:rsid w:val="005950AB"/>
    <w:rsid w:val="005A06C1"/>
    <w:rsid w:val="005A5BEC"/>
    <w:rsid w:val="005A7F8D"/>
    <w:rsid w:val="005B1CD2"/>
    <w:rsid w:val="005B2905"/>
    <w:rsid w:val="005B5EE7"/>
    <w:rsid w:val="005C4F1C"/>
    <w:rsid w:val="005D31A6"/>
    <w:rsid w:val="005D50EB"/>
    <w:rsid w:val="005E3101"/>
    <w:rsid w:val="005E58C7"/>
    <w:rsid w:val="0061608E"/>
    <w:rsid w:val="006178E4"/>
    <w:rsid w:val="00626E45"/>
    <w:rsid w:val="006311E4"/>
    <w:rsid w:val="00633D92"/>
    <w:rsid w:val="00634849"/>
    <w:rsid w:val="0064182A"/>
    <w:rsid w:val="00641B14"/>
    <w:rsid w:val="00646011"/>
    <w:rsid w:val="0066691A"/>
    <w:rsid w:val="00671B68"/>
    <w:rsid w:val="00674821"/>
    <w:rsid w:val="006802EE"/>
    <w:rsid w:val="006815B3"/>
    <w:rsid w:val="006A4A0A"/>
    <w:rsid w:val="006B1F3C"/>
    <w:rsid w:val="006B3E47"/>
    <w:rsid w:val="006B5E96"/>
    <w:rsid w:val="006B6BF9"/>
    <w:rsid w:val="006C2F51"/>
    <w:rsid w:val="006C7786"/>
    <w:rsid w:val="006D0087"/>
    <w:rsid w:val="006D48A7"/>
    <w:rsid w:val="006D503D"/>
    <w:rsid w:val="006E395A"/>
    <w:rsid w:val="006E46EC"/>
    <w:rsid w:val="006F0609"/>
    <w:rsid w:val="007007F3"/>
    <w:rsid w:val="0071170C"/>
    <w:rsid w:val="00720994"/>
    <w:rsid w:val="007229F8"/>
    <w:rsid w:val="00732577"/>
    <w:rsid w:val="0075508D"/>
    <w:rsid w:val="00756B1A"/>
    <w:rsid w:val="0077278A"/>
    <w:rsid w:val="00774BB6"/>
    <w:rsid w:val="00775004"/>
    <w:rsid w:val="00777946"/>
    <w:rsid w:val="007813B1"/>
    <w:rsid w:val="00783F94"/>
    <w:rsid w:val="00785967"/>
    <w:rsid w:val="0079122F"/>
    <w:rsid w:val="00793D17"/>
    <w:rsid w:val="007A6D76"/>
    <w:rsid w:val="007A7767"/>
    <w:rsid w:val="007B10B2"/>
    <w:rsid w:val="007B2E4D"/>
    <w:rsid w:val="007B7384"/>
    <w:rsid w:val="007D103A"/>
    <w:rsid w:val="007D1C42"/>
    <w:rsid w:val="007D6807"/>
    <w:rsid w:val="007E3FAC"/>
    <w:rsid w:val="007F0079"/>
    <w:rsid w:val="007F079D"/>
    <w:rsid w:val="007F68C4"/>
    <w:rsid w:val="007F7AFE"/>
    <w:rsid w:val="008009CD"/>
    <w:rsid w:val="00800EBE"/>
    <w:rsid w:val="00807F16"/>
    <w:rsid w:val="00810512"/>
    <w:rsid w:val="00814EF3"/>
    <w:rsid w:val="00817641"/>
    <w:rsid w:val="00821CE2"/>
    <w:rsid w:val="0082324C"/>
    <w:rsid w:val="00823556"/>
    <w:rsid w:val="0082693F"/>
    <w:rsid w:val="00827996"/>
    <w:rsid w:val="00837FA5"/>
    <w:rsid w:val="00845BA2"/>
    <w:rsid w:val="00847E17"/>
    <w:rsid w:val="00850E06"/>
    <w:rsid w:val="00852B98"/>
    <w:rsid w:val="00866F5C"/>
    <w:rsid w:val="00885CC8"/>
    <w:rsid w:val="0089091E"/>
    <w:rsid w:val="00892CCA"/>
    <w:rsid w:val="008B2DD0"/>
    <w:rsid w:val="008C77DB"/>
    <w:rsid w:val="008D27F2"/>
    <w:rsid w:val="008D3638"/>
    <w:rsid w:val="008D5CBC"/>
    <w:rsid w:val="008E0F51"/>
    <w:rsid w:val="008F38C5"/>
    <w:rsid w:val="008F7EAA"/>
    <w:rsid w:val="00913B7D"/>
    <w:rsid w:val="009162BC"/>
    <w:rsid w:val="00926784"/>
    <w:rsid w:val="009272C5"/>
    <w:rsid w:val="0093523B"/>
    <w:rsid w:val="009352AE"/>
    <w:rsid w:val="00935B4F"/>
    <w:rsid w:val="00952664"/>
    <w:rsid w:val="009634F8"/>
    <w:rsid w:val="00970C8D"/>
    <w:rsid w:val="009811E4"/>
    <w:rsid w:val="00992EEB"/>
    <w:rsid w:val="00994B32"/>
    <w:rsid w:val="009A4C9D"/>
    <w:rsid w:val="009B641E"/>
    <w:rsid w:val="009F0B69"/>
    <w:rsid w:val="009F2346"/>
    <w:rsid w:val="009F70EE"/>
    <w:rsid w:val="009F7D37"/>
    <w:rsid w:val="00A012E5"/>
    <w:rsid w:val="00A054B1"/>
    <w:rsid w:val="00A11AD8"/>
    <w:rsid w:val="00A2251B"/>
    <w:rsid w:val="00A402C8"/>
    <w:rsid w:val="00A4401D"/>
    <w:rsid w:val="00A520C2"/>
    <w:rsid w:val="00A53E21"/>
    <w:rsid w:val="00A70F10"/>
    <w:rsid w:val="00A7219E"/>
    <w:rsid w:val="00A74F8C"/>
    <w:rsid w:val="00A76952"/>
    <w:rsid w:val="00A773AE"/>
    <w:rsid w:val="00A911A9"/>
    <w:rsid w:val="00A91F95"/>
    <w:rsid w:val="00A943CA"/>
    <w:rsid w:val="00A97A68"/>
    <w:rsid w:val="00AA59D7"/>
    <w:rsid w:val="00AA77B1"/>
    <w:rsid w:val="00AB0937"/>
    <w:rsid w:val="00AC456D"/>
    <w:rsid w:val="00AC603A"/>
    <w:rsid w:val="00AC6E37"/>
    <w:rsid w:val="00AD764F"/>
    <w:rsid w:val="00AE4401"/>
    <w:rsid w:val="00AF2969"/>
    <w:rsid w:val="00B00099"/>
    <w:rsid w:val="00B13813"/>
    <w:rsid w:val="00B144B6"/>
    <w:rsid w:val="00B15670"/>
    <w:rsid w:val="00B160C3"/>
    <w:rsid w:val="00B20597"/>
    <w:rsid w:val="00B33430"/>
    <w:rsid w:val="00B33592"/>
    <w:rsid w:val="00B34977"/>
    <w:rsid w:val="00B35E13"/>
    <w:rsid w:val="00B465F9"/>
    <w:rsid w:val="00B47502"/>
    <w:rsid w:val="00B516F3"/>
    <w:rsid w:val="00B574AF"/>
    <w:rsid w:val="00B57D80"/>
    <w:rsid w:val="00B66140"/>
    <w:rsid w:val="00B74864"/>
    <w:rsid w:val="00B85533"/>
    <w:rsid w:val="00B932A4"/>
    <w:rsid w:val="00BA310B"/>
    <w:rsid w:val="00BB673A"/>
    <w:rsid w:val="00BB706F"/>
    <w:rsid w:val="00BD2559"/>
    <w:rsid w:val="00BD75C1"/>
    <w:rsid w:val="00BE061F"/>
    <w:rsid w:val="00BE329B"/>
    <w:rsid w:val="00BE3E20"/>
    <w:rsid w:val="00BE7CC4"/>
    <w:rsid w:val="00BF7AE7"/>
    <w:rsid w:val="00C05382"/>
    <w:rsid w:val="00C15A37"/>
    <w:rsid w:val="00C174BB"/>
    <w:rsid w:val="00C327B8"/>
    <w:rsid w:val="00C3552F"/>
    <w:rsid w:val="00C366E1"/>
    <w:rsid w:val="00C56460"/>
    <w:rsid w:val="00C57373"/>
    <w:rsid w:val="00C639CA"/>
    <w:rsid w:val="00C63C2D"/>
    <w:rsid w:val="00C82639"/>
    <w:rsid w:val="00C842A7"/>
    <w:rsid w:val="00C92F90"/>
    <w:rsid w:val="00C9355C"/>
    <w:rsid w:val="00C93C31"/>
    <w:rsid w:val="00CA6B49"/>
    <w:rsid w:val="00CB0B47"/>
    <w:rsid w:val="00CB7BAE"/>
    <w:rsid w:val="00CC5C0E"/>
    <w:rsid w:val="00CE10B9"/>
    <w:rsid w:val="00CE5929"/>
    <w:rsid w:val="00CE629E"/>
    <w:rsid w:val="00D22A77"/>
    <w:rsid w:val="00D2351D"/>
    <w:rsid w:val="00D35A44"/>
    <w:rsid w:val="00D421D2"/>
    <w:rsid w:val="00D63225"/>
    <w:rsid w:val="00D729E0"/>
    <w:rsid w:val="00D832D0"/>
    <w:rsid w:val="00D9035F"/>
    <w:rsid w:val="00D927E3"/>
    <w:rsid w:val="00DA0453"/>
    <w:rsid w:val="00DA085F"/>
    <w:rsid w:val="00DA3DEA"/>
    <w:rsid w:val="00DB1D31"/>
    <w:rsid w:val="00DC5E48"/>
    <w:rsid w:val="00DC6461"/>
    <w:rsid w:val="00DD256A"/>
    <w:rsid w:val="00DD2FE5"/>
    <w:rsid w:val="00DD66B3"/>
    <w:rsid w:val="00DE46FF"/>
    <w:rsid w:val="00DE5160"/>
    <w:rsid w:val="00DF492F"/>
    <w:rsid w:val="00DF5986"/>
    <w:rsid w:val="00DF7D46"/>
    <w:rsid w:val="00E00DDF"/>
    <w:rsid w:val="00E16147"/>
    <w:rsid w:val="00E268D6"/>
    <w:rsid w:val="00E30D3A"/>
    <w:rsid w:val="00E37ADD"/>
    <w:rsid w:val="00E418C5"/>
    <w:rsid w:val="00E502B8"/>
    <w:rsid w:val="00E52232"/>
    <w:rsid w:val="00E54960"/>
    <w:rsid w:val="00E57EF7"/>
    <w:rsid w:val="00E57F08"/>
    <w:rsid w:val="00E63EF3"/>
    <w:rsid w:val="00E66533"/>
    <w:rsid w:val="00E66ED1"/>
    <w:rsid w:val="00E67837"/>
    <w:rsid w:val="00E83AE3"/>
    <w:rsid w:val="00E83E7B"/>
    <w:rsid w:val="00EA1918"/>
    <w:rsid w:val="00EA263A"/>
    <w:rsid w:val="00EA7DEC"/>
    <w:rsid w:val="00EB3B52"/>
    <w:rsid w:val="00EC20C7"/>
    <w:rsid w:val="00EC21C0"/>
    <w:rsid w:val="00ED065B"/>
    <w:rsid w:val="00EE0563"/>
    <w:rsid w:val="00EE1427"/>
    <w:rsid w:val="00EE3BB7"/>
    <w:rsid w:val="00EF177D"/>
    <w:rsid w:val="00EF3D6A"/>
    <w:rsid w:val="00EF52A7"/>
    <w:rsid w:val="00F0329E"/>
    <w:rsid w:val="00F10306"/>
    <w:rsid w:val="00F1240F"/>
    <w:rsid w:val="00F1646E"/>
    <w:rsid w:val="00F256A7"/>
    <w:rsid w:val="00F40F26"/>
    <w:rsid w:val="00F42EDA"/>
    <w:rsid w:val="00F45402"/>
    <w:rsid w:val="00F45AF5"/>
    <w:rsid w:val="00F536AD"/>
    <w:rsid w:val="00F55286"/>
    <w:rsid w:val="00F57764"/>
    <w:rsid w:val="00F679CE"/>
    <w:rsid w:val="00F744B0"/>
    <w:rsid w:val="00F8417E"/>
    <w:rsid w:val="00F84BCE"/>
    <w:rsid w:val="00F85741"/>
    <w:rsid w:val="00F90F5A"/>
    <w:rsid w:val="00F92B60"/>
    <w:rsid w:val="00F97EED"/>
    <w:rsid w:val="00FA1EEE"/>
    <w:rsid w:val="00FC7959"/>
    <w:rsid w:val="00FD5008"/>
    <w:rsid w:val="00FE2988"/>
    <w:rsid w:val="00FE7B56"/>
    <w:rsid w:val="00FF53DC"/>
    <w:rsid w:val="00FF695E"/>
    <w:rsid w:val="00FF7E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el-G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4D2"/>
    <w:pPr>
      <w:spacing w:line="288" w:lineRule="auto"/>
      <w:jc w:val="both"/>
    </w:pPr>
    <w:rPr>
      <w:sz w:val="22"/>
      <w:szCs w:val="22"/>
    </w:rPr>
  </w:style>
  <w:style w:type="paragraph" w:styleId="Heading1">
    <w:name w:val="heading 1"/>
    <w:basedOn w:val="Normal"/>
    <w:next w:val="Normal"/>
    <w:link w:val="Heading1Char"/>
    <w:qFormat/>
    <w:rsid w:val="003754D2"/>
    <w:pPr>
      <w:numPr>
        <w:numId w:val="1"/>
      </w:numPr>
      <w:ind w:left="720" w:hanging="720"/>
      <w:outlineLvl w:val="0"/>
    </w:pPr>
    <w:rPr>
      <w:kern w:val="28"/>
    </w:rPr>
  </w:style>
  <w:style w:type="paragraph" w:styleId="Heading2">
    <w:name w:val="heading 2"/>
    <w:basedOn w:val="Normal"/>
    <w:next w:val="Normal"/>
    <w:qFormat/>
    <w:rsid w:val="003754D2"/>
    <w:pPr>
      <w:numPr>
        <w:ilvl w:val="1"/>
        <w:numId w:val="1"/>
      </w:numPr>
      <w:ind w:left="720" w:hanging="720"/>
      <w:outlineLvl w:val="1"/>
    </w:pPr>
  </w:style>
  <w:style w:type="paragraph" w:styleId="Heading3">
    <w:name w:val="heading 3"/>
    <w:basedOn w:val="Normal"/>
    <w:next w:val="Normal"/>
    <w:qFormat/>
    <w:rsid w:val="003754D2"/>
    <w:pPr>
      <w:numPr>
        <w:ilvl w:val="2"/>
        <w:numId w:val="1"/>
      </w:numPr>
      <w:ind w:left="720" w:hanging="720"/>
      <w:outlineLvl w:val="2"/>
    </w:pPr>
  </w:style>
  <w:style w:type="paragraph" w:styleId="Heading4">
    <w:name w:val="heading 4"/>
    <w:basedOn w:val="Normal"/>
    <w:next w:val="Normal"/>
    <w:qFormat/>
    <w:rsid w:val="003754D2"/>
    <w:pPr>
      <w:numPr>
        <w:ilvl w:val="3"/>
        <w:numId w:val="1"/>
      </w:numPr>
      <w:ind w:left="720" w:hanging="720"/>
      <w:outlineLvl w:val="3"/>
    </w:pPr>
  </w:style>
  <w:style w:type="paragraph" w:styleId="Heading5">
    <w:name w:val="heading 5"/>
    <w:basedOn w:val="Normal"/>
    <w:next w:val="Normal"/>
    <w:qFormat/>
    <w:rsid w:val="003754D2"/>
    <w:pPr>
      <w:numPr>
        <w:ilvl w:val="4"/>
        <w:numId w:val="1"/>
      </w:numPr>
      <w:ind w:left="720" w:hanging="720"/>
      <w:outlineLvl w:val="4"/>
    </w:pPr>
  </w:style>
  <w:style w:type="paragraph" w:styleId="Heading6">
    <w:name w:val="heading 6"/>
    <w:basedOn w:val="Normal"/>
    <w:next w:val="Normal"/>
    <w:qFormat/>
    <w:rsid w:val="003754D2"/>
    <w:pPr>
      <w:numPr>
        <w:ilvl w:val="5"/>
        <w:numId w:val="1"/>
      </w:numPr>
      <w:ind w:left="720" w:hanging="720"/>
      <w:outlineLvl w:val="5"/>
    </w:pPr>
  </w:style>
  <w:style w:type="paragraph" w:styleId="Heading7">
    <w:name w:val="heading 7"/>
    <w:basedOn w:val="Normal"/>
    <w:next w:val="Normal"/>
    <w:qFormat/>
    <w:rsid w:val="003754D2"/>
    <w:pPr>
      <w:numPr>
        <w:ilvl w:val="6"/>
        <w:numId w:val="1"/>
      </w:numPr>
      <w:ind w:left="720" w:hanging="720"/>
      <w:outlineLvl w:val="6"/>
    </w:pPr>
  </w:style>
  <w:style w:type="paragraph" w:styleId="Heading8">
    <w:name w:val="heading 8"/>
    <w:basedOn w:val="Normal"/>
    <w:next w:val="Normal"/>
    <w:qFormat/>
    <w:rsid w:val="003754D2"/>
    <w:pPr>
      <w:numPr>
        <w:ilvl w:val="7"/>
        <w:numId w:val="1"/>
      </w:numPr>
      <w:ind w:left="720" w:hanging="720"/>
      <w:outlineLvl w:val="7"/>
    </w:pPr>
  </w:style>
  <w:style w:type="paragraph" w:styleId="Heading9">
    <w:name w:val="heading 9"/>
    <w:basedOn w:val="Normal"/>
    <w:next w:val="Normal"/>
    <w:qFormat/>
    <w:rsid w:val="003754D2"/>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3754D2"/>
  </w:style>
  <w:style w:type="paragraph" w:styleId="FootnoteText">
    <w:name w:val="footnote text"/>
    <w:basedOn w:val="Normal"/>
    <w:link w:val="FootnoteTextChar1"/>
    <w:qFormat/>
    <w:rsid w:val="003754D2"/>
    <w:pPr>
      <w:keepLines/>
      <w:spacing w:after="60" w:line="240" w:lineRule="auto"/>
      <w:ind w:left="720" w:hanging="720"/>
    </w:pPr>
    <w:rPr>
      <w:sz w:val="16"/>
    </w:rPr>
  </w:style>
  <w:style w:type="character" w:customStyle="1" w:styleId="FootnoteTextChar1">
    <w:name w:val="Footnote Text Char1"/>
    <w:link w:val="FootnoteText"/>
    <w:rsid w:val="00292B25"/>
    <w:rPr>
      <w:sz w:val="16"/>
      <w:szCs w:val="22"/>
      <w:lang w:val="el-GR" w:eastAsia="el-GR"/>
    </w:rPr>
  </w:style>
  <w:style w:type="paragraph" w:styleId="Header">
    <w:name w:val="header"/>
    <w:basedOn w:val="Normal"/>
    <w:qFormat/>
    <w:rsid w:val="003754D2"/>
  </w:style>
  <w:style w:type="character" w:styleId="Hyperlink">
    <w:name w:val="Hyperlink"/>
    <w:rsid w:val="00450A06"/>
    <w:rPr>
      <w:color w:val="0000FF"/>
      <w:u w:val="single"/>
    </w:rPr>
  </w:style>
  <w:style w:type="character" w:styleId="FootnoteReference">
    <w:name w:val="footnote reference"/>
    <w:basedOn w:val="DefaultParagraphFont"/>
    <w:unhideWhenUsed/>
    <w:qFormat/>
    <w:rsid w:val="003754D2"/>
    <w:rPr>
      <w:sz w:val="24"/>
      <w:vertAlign w:val="superscript"/>
    </w:rPr>
  </w:style>
  <w:style w:type="character" w:styleId="FollowedHyperlink">
    <w:name w:val="FollowedHyperlink"/>
    <w:rsid w:val="00450A06"/>
    <w:rPr>
      <w:color w:val="800080"/>
      <w:u w:val="single"/>
    </w:rPr>
  </w:style>
  <w:style w:type="paragraph" w:customStyle="1" w:styleId="LOGO">
    <w:name w:val="LOGO"/>
    <w:basedOn w:val="Normal"/>
    <w:rsid w:val="00450A06"/>
    <w:pPr>
      <w:jc w:val="center"/>
    </w:pPr>
    <w:rPr>
      <w:rFonts w:ascii="Arial" w:hAnsi="Arial"/>
      <w:b/>
      <w:i/>
      <w:sz w:val="20"/>
    </w:rPr>
  </w:style>
  <w:style w:type="paragraph" w:customStyle="1" w:styleId="ColorfulShading-Accent11">
    <w:name w:val="Colorful Shading - Accent 11"/>
    <w:hidden/>
    <w:uiPriority w:val="71"/>
    <w:rsid w:val="0030112B"/>
    <w:rPr>
      <w:sz w:val="22"/>
    </w:rPr>
  </w:style>
  <w:style w:type="paragraph" w:customStyle="1" w:styleId="quotes">
    <w:name w:val="quotes"/>
    <w:basedOn w:val="Normal"/>
    <w:next w:val="Normal"/>
    <w:rsid w:val="003754D2"/>
    <w:pPr>
      <w:ind w:left="720"/>
    </w:pPr>
    <w:rPr>
      <w:i/>
    </w:rPr>
  </w:style>
  <w:style w:type="character" w:customStyle="1" w:styleId="FootnoteTextChar">
    <w:name w:val="Footnote Text Char"/>
    <w:locked/>
    <w:rsid w:val="00C366E1"/>
    <w:rPr>
      <w:sz w:val="22"/>
      <w:lang w:val="el-GR" w:eastAsia="el-GR"/>
    </w:rPr>
  </w:style>
  <w:style w:type="paragraph" w:customStyle="1" w:styleId="MrkMrkCharChar">
    <w:name w:val="Märk Märk Char Char"/>
    <w:basedOn w:val="Normal"/>
    <w:rsid w:val="009162BC"/>
    <w:pPr>
      <w:spacing w:line="240" w:lineRule="auto"/>
      <w:jc w:val="left"/>
    </w:pPr>
    <w:rPr>
      <w:snapToGrid w:val="0"/>
      <w:sz w:val="24"/>
      <w:szCs w:val="24"/>
    </w:rPr>
  </w:style>
  <w:style w:type="character" w:customStyle="1" w:styleId="apple-converted-space">
    <w:name w:val="apple-converted-space"/>
    <w:basedOn w:val="DefaultParagraphFont"/>
    <w:rsid w:val="009162BC"/>
  </w:style>
  <w:style w:type="paragraph" w:customStyle="1" w:styleId="Textbody">
    <w:name w:val="Text body"/>
    <w:basedOn w:val="Normal"/>
    <w:link w:val="TextbodyChar"/>
    <w:rsid w:val="000C5593"/>
    <w:pPr>
      <w:widowControl w:val="0"/>
      <w:suppressAutoHyphens/>
      <w:spacing w:after="120" w:line="240" w:lineRule="auto"/>
      <w:jc w:val="left"/>
    </w:pPr>
    <w:rPr>
      <w:rFonts w:eastAsia="SimSun"/>
      <w:kern w:val="1"/>
      <w:sz w:val="24"/>
    </w:rPr>
  </w:style>
  <w:style w:type="character" w:customStyle="1" w:styleId="TextbodyChar">
    <w:name w:val="Text body Char"/>
    <w:link w:val="Textbody"/>
    <w:locked/>
    <w:rsid w:val="000C5593"/>
    <w:rPr>
      <w:rFonts w:eastAsia="SimSun"/>
      <w:kern w:val="1"/>
      <w:sz w:val="24"/>
      <w:lang w:val="el-GR" w:eastAsia="el-GR" w:bidi="el-GR"/>
    </w:rPr>
  </w:style>
  <w:style w:type="paragraph" w:customStyle="1" w:styleId="Corpo">
    <w:name w:val="Corpo"/>
    <w:rsid w:val="00182AB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rPr>
  </w:style>
  <w:style w:type="numbering" w:customStyle="1" w:styleId="Numerato">
    <w:name w:val="Numerato"/>
    <w:rsid w:val="00182AB4"/>
    <w:pPr>
      <w:numPr>
        <w:numId w:val="2"/>
      </w:numPr>
    </w:pPr>
  </w:style>
  <w:style w:type="character" w:styleId="CommentReference">
    <w:name w:val="annotation reference"/>
    <w:semiHidden/>
    <w:rsid w:val="007007F3"/>
    <w:rPr>
      <w:sz w:val="16"/>
      <w:szCs w:val="16"/>
    </w:rPr>
  </w:style>
  <w:style w:type="paragraph" w:styleId="CommentText">
    <w:name w:val="annotation text"/>
    <w:basedOn w:val="Normal"/>
    <w:semiHidden/>
    <w:rsid w:val="007007F3"/>
    <w:rPr>
      <w:sz w:val="20"/>
    </w:rPr>
  </w:style>
  <w:style w:type="paragraph" w:styleId="CommentSubject">
    <w:name w:val="annotation subject"/>
    <w:basedOn w:val="CommentText"/>
    <w:next w:val="CommentText"/>
    <w:semiHidden/>
    <w:rsid w:val="007007F3"/>
    <w:rPr>
      <w:b/>
      <w:bCs/>
    </w:rPr>
  </w:style>
  <w:style w:type="paragraph" w:styleId="BalloonText">
    <w:name w:val="Balloon Text"/>
    <w:basedOn w:val="Normal"/>
    <w:semiHidden/>
    <w:rsid w:val="007007F3"/>
    <w:rPr>
      <w:rFonts w:ascii="Tahoma" w:hAnsi="Tahoma" w:cs="Tahoma"/>
      <w:sz w:val="16"/>
      <w:szCs w:val="16"/>
    </w:rPr>
  </w:style>
  <w:style w:type="paragraph" w:styleId="ListParagraph">
    <w:name w:val="List Paragraph"/>
    <w:basedOn w:val="Normal"/>
    <w:uiPriority w:val="34"/>
    <w:qFormat/>
    <w:rsid w:val="009F2346"/>
    <w:pPr>
      <w:ind w:left="720"/>
      <w:contextualSpacing/>
    </w:pPr>
  </w:style>
  <w:style w:type="character" w:customStyle="1" w:styleId="Heading1Char">
    <w:name w:val="Heading 1 Char"/>
    <w:link w:val="Heading1"/>
    <w:rsid w:val="00756B1A"/>
    <w:rPr>
      <w:kern w:val="28"/>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el-G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4D2"/>
    <w:pPr>
      <w:spacing w:line="288" w:lineRule="auto"/>
      <w:jc w:val="both"/>
    </w:pPr>
    <w:rPr>
      <w:sz w:val="22"/>
      <w:szCs w:val="22"/>
    </w:rPr>
  </w:style>
  <w:style w:type="paragraph" w:styleId="Heading1">
    <w:name w:val="heading 1"/>
    <w:basedOn w:val="Normal"/>
    <w:next w:val="Normal"/>
    <w:link w:val="Heading1Char"/>
    <w:qFormat/>
    <w:rsid w:val="003754D2"/>
    <w:pPr>
      <w:numPr>
        <w:numId w:val="1"/>
      </w:numPr>
      <w:ind w:left="720" w:hanging="720"/>
      <w:outlineLvl w:val="0"/>
    </w:pPr>
    <w:rPr>
      <w:kern w:val="28"/>
    </w:rPr>
  </w:style>
  <w:style w:type="paragraph" w:styleId="Heading2">
    <w:name w:val="heading 2"/>
    <w:basedOn w:val="Normal"/>
    <w:next w:val="Normal"/>
    <w:qFormat/>
    <w:rsid w:val="003754D2"/>
    <w:pPr>
      <w:numPr>
        <w:ilvl w:val="1"/>
        <w:numId w:val="1"/>
      </w:numPr>
      <w:ind w:left="720" w:hanging="720"/>
      <w:outlineLvl w:val="1"/>
    </w:pPr>
  </w:style>
  <w:style w:type="paragraph" w:styleId="Heading3">
    <w:name w:val="heading 3"/>
    <w:basedOn w:val="Normal"/>
    <w:next w:val="Normal"/>
    <w:qFormat/>
    <w:rsid w:val="003754D2"/>
    <w:pPr>
      <w:numPr>
        <w:ilvl w:val="2"/>
        <w:numId w:val="1"/>
      </w:numPr>
      <w:ind w:left="720" w:hanging="720"/>
      <w:outlineLvl w:val="2"/>
    </w:pPr>
  </w:style>
  <w:style w:type="paragraph" w:styleId="Heading4">
    <w:name w:val="heading 4"/>
    <w:basedOn w:val="Normal"/>
    <w:next w:val="Normal"/>
    <w:qFormat/>
    <w:rsid w:val="003754D2"/>
    <w:pPr>
      <w:numPr>
        <w:ilvl w:val="3"/>
        <w:numId w:val="1"/>
      </w:numPr>
      <w:ind w:left="720" w:hanging="720"/>
      <w:outlineLvl w:val="3"/>
    </w:pPr>
  </w:style>
  <w:style w:type="paragraph" w:styleId="Heading5">
    <w:name w:val="heading 5"/>
    <w:basedOn w:val="Normal"/>
    <w:next w:val="Normal"/>
    <w:qFormat/>
    <w:rsid w:val="003754D2"/>
    <w:pPr>
      <w:numPr>
        <w:ilvl w:val="4"/>
        <w:numId w:val="1"/>
      </w:numPr>
      <w:ind w:left="720" w:hanging="720"/>
      <w:outlineLvl w:val="4"/>
    </w:pPr>
  </w:style>
  <w:style w:type="paragraph" w:styleId="Heading6">
    <w:name w:val="heading 6"/>
    <w:basedOn w:val="Normal"/>
    <w:next w:val="Normal"/>
    <w:qFormat/>
    <w:rsid w:val="003754D2"/>
    <w:pPr>
      <w:numPr>
        <w:ilvl w:val="5"/>
        <w:numId w:val="1"/>
      </w:numPr>
      <w:ind w:left="720" w:hanging="720"/>
      <w:outlineLvl w:val="5"/>
    </w:pPr>
  </w:style>
  <w:style w:type="paragraph" w:styleId="Heading7">
    <w:name w:val="heading 7"/>
    <w:basedOn w:val="Normal"/>
    <w:next w:val="Normal"/>
    <w:qFormat/>
    <w:rsid w:val="003754D2"/>
    <w:pPr>
      <w:numPr>
        <w:ilvl w:val="6"/>
        <w:numId w:val="1"/>
      </w:numPr>
      <w:ind w:left="720" w:hanging="720"/>
      <w:outlineLvl w:val="6"/>
    </w:pPr>
  </w:style>
  <w:style w:type="paragraph" w:styleId="Heading8">
    <w:name w:val="heading 8"/>
    <w:basedOn w:val="Normal"/>
    <w:next w:val="Normal"/>
    <w:qFormat/>
    <w:rsid w:val="003754D2"/>
    <w:pPr>
      <w:numPr>
        <w:ilvl w:val="7"/>
        <w:numId w:val="1"/>
      </w:numPr>
      <w:ind w:left="720" w:hanging="720"/>
      <w:outlineLvl w:val="7"/>
    </w:pPr>
  </w:style>
  <w:style w:type="paragraph" w:styleId="Heading9">
    <w:name w:val="heading 9"/>
    <w:basedOn w:val="Normal"/>
    <w:next w:val="Normal"/>
    <w:qFormat/>
    <w:rsid w:val="003754D2"/>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3754D2"/>
  </w:style>
  <w:style w:type="paragraph" w:styleId="FootnoteText">
    <w:name w:val="footnote text"/>
    <w:basedOn w:val="Normal"/>
    <w:link w:val="FootnoteTextChar1"/>
    <w:qFormat/>
    <w:rsid w:val="003754D2"/>
    <w:pPr>
      <w:keepLines/>
      <w:spacing w:after="60" w:line="240" w:lineRule="auto"/>
      <w:ind w:left="720" w:hanging="720"/>
    </w:pPr>
    <w:rPr>
      <w:sz w:val="16"/>
    </w:rPr>
  </w:style>
  <w:style w:type="character" w:customStyle="1" w:styleId="FootnoteTextChar1">
    <w:name w:val="Footnote Text Char1"/>
    <w:link w:val="FootnoteText"/>
    <w:rsid w:val="00292B25"/>
    <w:rPr>
      <w:sz w:val="16"/>
      <w:szCs w:val="22"/>
      <w:lang w:val="el-GR" w:eastAsia="el-GR"/>
    </w:rPr>
  </w:style>
  <w:style w:type="paragraph" w:styleId="Header">
    <w:name w:val="header"/>
    <w:basedOn w:val="Normal"/>
    <w:qFormat/>
    <w:rsid w:val="003754D2"/>
  </w:style>
  <w:style w:type="character" w:styleId="Hyperlink">
    <w:name w:val="Hyperlink"/>
    <w:rsid w:val="00450A06"/>
    <w:rPr>
      <w:color w:val="0000FF"/>
      <w:u w:val="single"/>
    </w:rPr>
  </w:style>
  <w:style w:type="character" w:styleId="FootnoteReference">
    <w:name w:val="footnote reference"/>
    <w:basedOn w:val="DefaultParagraphFont"/>
    <w:unhideWhenUsed/>
    <w:qFormat/>
    <w:rsid w:val="003754D2"/>
    <w:rPr>
      <w:sz w:val="24"/>
      <w:vertAlign w:val="superscript"/>
    </w:rPr>
  </w:style>
  <w:style w:type="character" w:styleId="FollowedHyperlink">
    <w:name w:val="FollowedHyperlink"/>
    <w:rsid w:val="00450A06"/>
    <w:rPr>
      <w:color w:val="800080"/>
      <w:u w:val="single"/>
    </w:rPr>
  </w:style>
  <w:style w:type="paragraph" w:customStyle="1" w:styleId="LOGO">
    <w:name w:val="LOGO"/>
    <w:basedOn w:val="Normal"/>
    <w:rsid w:val="00450A06"/>
    <w:pPr>
      <w:jc w:val="center"/>
    </w:pPr>
    <w:rPr>
      <w:rFonts w:ascii="Arial" w:hAnsi="Arial"/>
      <w:b/>
      <w:i/>
      <w:sz w:val="20"/>
    </w:rPr>
  </w:style>
  <w:style w:type="paragraph" w:customStyle="1" w:styleId="ColorfulShading-Accent11">
    <w:name w:val="Colorful Shading - Accent 11"/>
    <w:hidden/>
    <w:uiPriority w:val="71"/>
    <w:rsid w:val="0030112B"/>
    <w:rPr>
      <w:sz w:val="22"/>
    </w:rPr>
  </w:style>
  <w:style w:type="paragraph" w:customStyle="1" w:styleId="quotes">
    <w:name w:val="quotes"/>
    <w:basedOn w:val="Normal"/>
    <w:next w:val="Normal"/>
    <w:rsid w:val="003754D2"/>
    <w:pPr>
      <w:ind w:left="720"/>
    </w:pPr>
    <w:rPr>
      <w:i/>
    </w:rPr>
  </w:style>
  <w:style w:type="character" w:customStyle="1" w:styleId="FootnoteTextChar">
    <w:name w:val="Footnote Text Char"/>
    <w:locked/>
    <w:rsid w:val="00C366E1"/>
    <w:rPr>
      <w:sz w:val="22"/>
      <w:lang w:val="el-GR" w:eastAsia="el-GR"/>
    </w:rPr>
  </w:style>
  <w:style w:type="paragraph" w:customStyle="1" w:styleId="MrkMrkCharChar">
    <w:name w:val="Märk Märk Char Char"/>
    <w:basedOn w:val="Normal"/>
    <w:rsid w:val="009162BC"/>
    <w:pPr>
      <w:spacing w:line="240" w:lineRule="auto"/>
      <w:jc w:val="left"/>
    </w:pPr>
    <w:rPr>
      <w:snapToGrid w:val="0"/>
      <w:sz w:val="24"/>
      <w:szCs w:val="24"/>
    </w:rPr>
  </w:style>
  <w:style w:type="character" w:customStyle="1" w:styleId="apple-converted-space">
    <w:name w:val="apple-converted-space"/>
    <w:basedOn w:val="DefaultParagraphFont"/>
    <w:rsid w:val="009162BC"/>
  </w:style>
  <w:style w:type="paragraph" w:customStyle="1" w:styleId="Textbody">
    <w:name w:val="Text body"/>
    <w:basedOn w:val="Normal"/>
    <w:link w:val="TextbodyChar"/>
    <w:rsid w:val="000C5593"/>
    <w:pPr>
      <w:widowControl w:val="0"/>
      <w:suppressAutoHyphens/>
      <w:spacing w:after="120" w:line="240" w:lineRule="auto"/>
      <w:jc w:val="left"/>
    </w:pPr>
    <w:rPr>
      <w:rFonts w:eastAsia="SimSun"/>
      <w:kern w:val="1"/>
      <w:sz w:val="24"/>
    </w:rPr>
  </w:style>
  <w:style w:type="character" w:customStyle="1" w:styleId="TextbodyChar">
    <w:name w:val="Text body Char"/>
    <w:link w:val="Textbody"/>
    <w:locked/>
    <w:rsid w:val="000C5593"/>
    <w:rPr>
      <w:rFonts w:eastAsia="SimSun"/>
      <w:kern w:val="1"/>
      <w:sz w:val="24"/>
      <w:lang w:val="el-GR" w:eastAsia="el-GR" w:bidi="el-GR"/>
    </w:rPr>
  </w:style>
  <w:style w:type="paragraph" w:customStyle="1" w:styleId="Corpo">
    <w:name w:val="Corpo"/>
    <w:rsid w:val="00182AB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rPr>
  </w:style>
  <w:style w:type="numbering" w:customStyle="1" w:styleId="Numerato">
    <w:name w:val="Numerato"/>
    <w:rsid w:val="00182AB4"/>
    <w:pPr>
      <w:numPr>
        <w:numId w:val="2"/>
      </w:numPr>
    </w:pPr>
  </w:style>
  <w:style w:type="character" w:styleId="CommentReference">
    <w:name w:val="annotation reference"/>
    <w:semiHidden/>
    <w:rsid w:val="007007F3"/>
    <w:rPr>
      <w:sz w:val="16"/>
      <w:szCs w:val="16"/>
    </w:rPr>
  </w:style>
  <w:style w:type="paragraph" w:styleId="CommentText">
    <w:name w:val="annotation text"/>
    <w:basedOn w:val="Normal"/>
    <w:semiHidden/>
    <w:rsid w:val="007007F3"/>
    <w:rPr>
      <w:sz w:val="20"/>
    </w:rPr>
  </w:style>
  <w:style w:type="paragraph" w:styleId="CommentSubject">
    <w:name w:val="annotation subject"/>
    <w:basedOn w:val="CommentText"/>
    <w:next w:val="CommentText"/>
    <w:semiHidden/>
    <w:rsid w:val="007007F3"/>
    <w:rPr>
      <w:b/>
      <w:bCs/>
    </w:rPr>
  </w:style>
  <w:style w:type="paragraph" w:styleId="BalloonText">
    <w:name w:val="Balloon Text"/>
    <w:basedOn w:val="Normal"/>
    <w:semiHidden/>
    <w:rsid w:val="007007F3"/>
    <w:rPr>
      <w:rFonts w:ascii="Tahoma" w:hAnsi="Tahoma" w:cs="Tahoma"/>
      <w:sz w:val="16"/>
      <w:szCs w:val="16"/>
    </w:rPr>
  </w:style>
  <w:style w:type="paragraph" w:styleId="ListParagraph">
    <w:name w:val="List Paragraph"/>
    <w:basedOn w:val="Normal"/>
    <w:uiPriority w:val="34"/>
    <w:qFormat/>
    <w:rsid w:val="009F2346"/>
    <w:pPr>
      <w:ind w:left="720"/>
      <w:contextualSpacing/>
    </w:pPr>
  </w:style>
  <w:style w:type="character" w:customStyle="1" w:styleId="Heading1Char">
    <w:name w:val="Heading 1 Char"/>
    <w:link w:val="Heading1"/>
    <w:rsid w:val="00756B1A"/>
    <w:rPr>
      <w:kern w:val="28"/>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67949">
      <w:bodyDiv w:val="1"/>
      <w:marLeft w:val="0"/>
      <w:marRight w:val="0"/>
      <w:marTop w:val="0"/>
      <w:marBottom w:val="0"/>
      <w:divBdr>
        <w:top w:val="none" w:sz="0" w:space="0" w:color="auto"/>
        <w:left w:val="none" w:sz="0" w:space="0" w:color="auto"/>
        <w:bottom w:val="none" w:sz="0" w:space="0" w:color="auto"/>
        <w:right w:val="none" w:sz="0" w:space="0" w:color="auto"/>
      </w:divBdr>
    </w:div>
    <w:div w:id="2012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cor.europa.e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r.europa.eu/"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0177fa80-b84f-4d56-81c9-46e556a71e8a,9;0177fa80-b84f-4d56-81c9-46e556a71e8a,9;0177fa80-b84f-4d56-81c9-46e556a71e8a,9;0177fa80-b84f-4d56-81c9-46e556a71e8a,10;0177fa80-b84f-4d56-81c9-46e556a71e8a,10;0177fa80-b84f-4d56-81c9-46e556a71e8a,10;0177fa80-b84f-4d562a020bd9-5828-406a-bfb5-7a66657206d8,4;95a340ac-83fa-490a-87ec-b26a4eb0597d,12;95a340ac-83fa-490a-87ec-b26a4eb0597d,12;95a340ac-83fa-490a-87ec-b26a4eb0597d,12;95a340ac-83fa-490a-87ec-b26a4eb0597d,12;95a340ac-83fa-490a-87ec-b26a4eb0597d,12;95a340ac-83fa-490a-87ec-b26a4eb0597d,12;95a340ac-83fa-490a-87ec-b26a4eb0597d,12;95a340ac-83fa-490a-87ec-b26a4eb0597d,12;95a340ac-83fa-490a-87ec-b26a4eb0597d,12;95a340ac-83fa-490a-87ec-b26a4eb0597d,12;95a340ac-83fa-490a-87ec-b26a4eb0597d,12;]]></LongProp>
  <LongProp xmlns="" name="ErrorDescription"><![CDATA[Error = Unable to get or create the cor-2014-04330-00-01-dt-tra-it folder. An exception occured! - Exception = System.ArgumentException: Invalid field name. {ee5c2c02-c6a5-4b19-a96b-245559f7a2b9}  /cor/2014/40004999
   at Microsoft.SharePoint.SPFieldCollection.GetFieldById(Guid fieldId, Boolean bThrowException)
   at Microsoft.SharePoint.SPListItem.set_Item(Guid fieldId, Object value)
   at DocumentManagerV2.BusinessLogic.Filters.DocSetFilter.SetDocumentSetProperties(DMV2SPFile dmFile)
   at DocumentManagerV2.BusinessLogic.Filters.DocSetFilter.Process(DMV2SPFile dmFile)
]]></LongProp>
  <LongProp xmlns="" name="AvailableTranslations"><![CDATA[18;#HR|2f555653-ed1a-4fe6-8362-9082d95989e5;#20;#FI|87606a43-d45f-42d6-b8c9-e1a3457db5b7;#19;#PL|1e03da61-4678-4e07-b136-b5024ca9197b;#12;#DE|f6b31e5a-26fa-4935-b661-318e46daf27e;#27;#LT|a7ff5ce7-6123-4f68-865a-a57c31810414;#28;#NL|55c6556c-b4f4-441d-9acf-c498d4f838bd;#14;#DA|5d49c027-8956-412b-aa16-e85a0f96ad0e;#16;#SL|98a412ae-eb01-49e9-ae3d-585a81724cfc;#26;#IT|0774613c-01ed-4e5d-a25d-11d2388de825;#17;#PT|50ccc04a-eadd-42ae-a0cb-acaf45f812ba;#24;#SV|c2ed69e7-a339-43d7-8f22-d93680a92aa0;#15;#EL|6d4f4d51-af9b-4650-94b4-4276bee85c91;#22;#MT|7df99101-6854-4a26-b53a-b88c0da02c26;#23;#BG|1a1b3951-7821-4e6a-85f5-5673fc08bd2c;#32;#HU|6b229040-c589-4408-b4c1-4285663d20a8;#31;#CS|72f9705b-0217-4fd3-bea2-cbc7ed80e26e;#30;#SK|46d9fce0-ef79-4f71-b89b-cd6aa82426b8;#7;#ES|e7a6b05b-ae16-40c8-add9-68b64b03aeba;#4;#EN|f2175f21-25d7-44a3-96da-d6a61b075e1b;#21;#RO|feb747a2-64cd-4299-af12-4833ddc30497;#25;#ET|ff6c3f4c-b02c-4c3c-ab07-2c37995a7a0a;#10;#FR|d2afafd3-4c81-4f60-8f52-ee33f2f54ff3;#29;#LV|46f7e311-5d9f-4663-b433-18aeccb7ace7]]></LongProp>
  <LongProp xmlns="" name="AvailableTranslations_0"><![CDATA[HR|2f555653-ed1a-4fe6-8362-9082d95989e5;FI|87606a43-d45f-42d6-b8c9-e1a3457db5b7;PL|1e03da61-4678-4e07-b136-b5024ca9197b;DE|f6b31e5a-26fa-4935-b661-318e46daf27e;LT|a7ff5ce7-6123-4f68-865a-a57c31810414;NL|55c6556c-b4f4-441d-9acf-c498d4f838bd;DA|5d49c027-8956-412b-aa16-e85a0f96ad0e;SL|98a412ae-eb01-49e9-ae3d-585a81724cfc;IT|0774613c-01ed-4e5d-a25d-11d2388de825;PT|50ccc04a-eadd-42ae-a0cb-acaf45f812ba;SV|c2ed69e7-a339-43d7-8f22-d93680a92aa0;EL|6d4f4d51-af9b-4650-94b4-4276bee85c91;MT|7df99101-6854-4a26-b53a-b88c0da02c26;BG|1a1b3951-7821-4e6a-85f5-5673fc08bd2c;HU|6b229040-c589-4408-b4c1-4285663d20a8;CS|72f9705b-0217-4fd3-bea2-cbc7ed80e26e;SK|46d9fce0-ef79-4f71-b89b-cd6aa82426b8;ES|e7a6b05b-ae16-40c8-add9-68b64b03aeba;EN|f2175f21-25d7-44a3-96da-d6a61b075e1b;RO|feb747a2-64cd-4299-af12-4833ddc30497;ET|ff6c3f4c-b02c-4c3c-ab07-2c37995a7a0a;FR|d2afafd3-4c81-4f60-8f52-ee33f2f54ff3;LV|46f7e311-5d9f-4663-b433-18aeccb7ace7]]></LongProp>
  <LongProp xmlns="" name="TaxCatchAll"><![CDATA[44;#ECOS-V|239e8d64-a3ae-4814-86eb-6a189f150dfc;#38;#DT|25c86c03-f029-4a57-bd6c-25106fad060c;#32;#HU|6b229040-c589-4408-b4c1-4285663d20a8;#31;#CS|72f9705b-0217-4fd3-bea2-cbc7ed80e26e;#30;#SK|46d9fce0-ef79-4f71-b89b-cd6aa82426b8;#29;#LV|46f7e311-5d9f-4663-b433-18aeccb7ace7;#28;#NL|55c6556c-b4f4-441d-9acf-c498d4f838bd;#27;#LT|a7ff5ce7-6123-4f68-865a-a57c31810414;#26;#IT|0774613c-01ed-4e5d-a25d-11d2388de825;#25;#ET|ff6c3f4c-b02c-4c3c-ab07-2c37995a7a0a;#24;#SV|c2ed69e7-a339-43d7-8f22-d93680a92aa0;#23;#BG|1a1b3951-7821-4e6a-85f5-5673fc08bd2c;#22;#MT|7df99101-6854-4a26-b53a-b88c0da02c26;#21;#RO|feb747a2-64cd-4299-af12-4833ddc30497;#20;#FI|87606a43-d45f-42d6-b8c9-e1a3457db5b7;#19;#PL|1e03da61-4678-4e07-b136-b5024ca9197b;#18;#HR|2f555653-ed1a-4fe6-8362-9082d95989e5;#17;#PT|50ccc04a-eadd-42ae-a0cb-acaf45f812ba;#16;#SL|98a412ae-eb01-49e9-ae3d-585a81724cfc;#15;#EL|6d4f4d51-af9b-4650-94b4-4276bee85c91;#14;#DA|5d49c027-8956-412b-aa16-e85a0f96ad0e;#12;#DE|f6b31e5a-26fa-4935-b661-318e46daf27e;#10;#FR|d2afafd3-4c81-4f60-8f52-ee33f2f54ff3;#7;#ES|e7a6b05b-ae16-40c8-add9-68b64b03aeba;#6;#TRA|150d2a88-1431-44e6-a8ca-0bb753ab8672;#5;#Unrestricted|826e22d7-d029-4ec0-a450-0c28ff673572;#4;#EN|f2175f21-25d7-44a3-96da-d6a61b075e1b;#1;#CoR|cb2d75ef-4a7d-4393-b797-49ed6298a5ea]]></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2199D79B1BCA046A558C2F6632AFF1C" ma:contentTypeVersion="7" ma:contentTypeDescription="Defines the documents for Document Manager V2" ma:contentTypeScope="" ma:versionID="562c909e4bbf5e6b7013371766146387">
  <xsd:schema xmlns:xsd="http://www.w3.org/2001/XMLSchema" xmlns:xs="http://www.w3.org/2001/XMLSchema" xmlns:p="http://schemas.microsoft.com/office/2006/metadata/properties" xmlns:ns2="bed70e30-93ef-45b4-8939-ee55f442fbe8" xmlns:ns3="http://schemas.microsoft.com/sharepoint/v3/fields" xmlns:ns4="8c407f96-be00-4ee3-b5fd-2feed324ca09" targetNamespace="http://schemas.microsoft.com/office/2006/metadata/properties" ma:root="true" ma:fieldsID="4e69ee6391ce2e7ed4e3a7867eedcd33" ns2:_="" ns3:_="" ns4:_="">
    <xsd:import namespace="bed70e30-93ef-45b4-8939-ee55f442fbe8"/>
    <xsd:import namespace="http://schemas.microsoft.com/sharepoint/v3/fields"/>
    <xsd:import namespace="8c407f96-be00-4ee3-b5fd-2feed324ca0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4:DocumentNumber" minOccurs="0"/>
                <xsd:element ref="ns2:Rapporteur" minOccurs="0"/>
                <xsd:element ref="ns2:RequestingService" minOccurs="0"/>
                <xsd:element ref="ns2:DocumentPart"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Version" minOccurs="0"/>
                <xsd:element ref="ns3:DossierName_0" minOccurs="0"/>
                <xsd:element ref="ns2:FicheYear" minOccurs="0"/>
                <xsd:element ref="ns3:DocumentType_0" minOccurs="0"/>
                <xsd:element ref="ns3:DocumentStatus_0" minOccurs="0"/>
                <xsd:element ref="ns3:AvailableTranslations_0"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70e30-93ef-45b4-8939-ee55f442fb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5" nillable="true" ma:displayName="Rapporteur" ma:internalName="Rapporteur" ma:readOnly="false">
      <xsd:simpleType>
        <xsd:restriction base="dms:Text"/>
      </xsd:simpleType>
    </xsd:element>
    <xsd:element name="RequestingService" ma:index="16" nillable="true" ma:displayName="Requesting Service" ma:internalName="RequestingService" ma:readOnly="false">
      <xsd:simpleType>
        <xsd:restriction base="dms:Text"/>
      </xsd:simpleType>
    </xsd:element>
    <xsd:element name="DocumentPart" ma:index="17" nillable="true" ma:displayName="Document Part" ma:decimals="0" ma:internalName="DocumentPart" ma:readOnly="false">
      <xsd:simpleType>
        <xsd:restriction base="dms:Unknown"/>
      </xsd:simpleType>
    </xsd:element>
    <xsd:element name="AdoptionDate" ma:index="18" nillable="true" ma:displayName="Adoption Date" ma:format="DateOnly" ma:internalName="AdoptionDate" ma:readOnly="false">
      <xsd:simpleType>
        <xsd:restriction base="dms:DateTime"/>
      </xsd:simpleType>
    </xsd:element>
    <xsd:element name="DossierNumber" ma:index="19" nillable="true" ma:displayName="Dossier Number" ma:decimals="0" ma:internalName="DossierNumber" ma:readOnly="false">
      <xsd:simpleType>
        <xsd:restriction base="dms:Unknown"/>
      </xsd:simpleType>
    </xsd:element>
    <xsd:element name="TaxCatchAll" ma:index="21" nillable="true" ma:displayName="Taxonomy Catch All Column" ma:hidden="true" ma:list="{6d94abe9-dbc9-423a-838f-6dc472c12929}" ma:internalName="TaxCatchAll" ma:showField="CatchAllData" ma:web="bed70e30-93ef-45b4-8939-ee55f442fbe8">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6d94abe9-dbc9-423a-838f-6dc472c12929}" ma:internalName="TaxCatchAllLabel" ma:readOnly="true" ma:showField="CatchAllDataLabel" ma:web="bed70e30-93ef-45b4-8939-ee55f442fbe8">
      <xsd:complexType>
        <xsd:complexContent>
          <xsd:extension base="dms:MultiChoiceLookup">
            <xsd:sequence>
              <xsd:element name="Value" type="dms:Lookup" maxOccurs="unbounded" minOccurs="0" nillable="true"/>
            </xsd:sequence>
          </xsd:extension>
        </xsd:complexContent>
      </xsd:complexType>
    </xsd:element>
    <xsd:element name="FicheNumber" ma:index="24" nillable="true" ma:displayName="Fiche Number" ma:decimals="0" ma:internalName="FicheNumber" ma:readOnly="false">
      <xsd:simpleType>
        <xsd:restriction base="dms:Unknown"/>
      </xsd:simpleType>
    </xsd:element>
    <xsd:element name="Procedure" ma:index="25" nillable="true" ma:displayName="Procedure" ma:internalName="Procedure" ma:readOnly="false">
      <xsd:simpleType>
        <xsd:restriction base="dms:Text"/>
      </xsd:simpleType>
    </xsd:element>
    <xsd:element name="DocumentVersion" ma:index="26" nillable="true" ma:displayName="Document Version" ma:decimals="0" ma:internalName="DocumentVersion" ma:readOnly="false">
      <xsd:simpleType>
        <xsd:restriction base="dms:Unknown"/>
      </xsd:simpleType>
    </xsd:element>
    <xsd:element name="FicheYear" ma:index="29" nillable="true" ma:displayName="Fiche Year" ma:decimals="0" ma:internalName="FicheYear" ma:readOnly="false">
      <xsd:simpleType>
        <xsd:restriction base="dms:Unknown"/>
      </xsd:simpleType>
    </xsd:element>
    <xsd:element name="DocumentYear" ma:index="42" ma:displayName="Document Year" ma:decimals="0" ma:internalName="DocumentYear" ma:readOnly="false">
      <xsd:simpleType>
        <xsd:restriction base="dms:Unknown"/>
      </xsd:simpleType>
    </xsd:element>
    <xsd:element name="MeetingDate" ma:index="45"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20"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7"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30"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4"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6"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8"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40"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3"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07f96-be00-4ee3-b5fd-2feed324ca09" elementFormDefault="qualified">
    <xsd:import namespace="http://schemas.microsoft.com/office/2006/documentManagement/types"/>
    <xsd:import namespace="http://schemas.microsoft.com/office/infopath/2007/PartnerControls"/>
    <xsd:element name="DocumentNumber" ma:index="14" nillable="true" ma:displayName="Document Number" ma:decimals="0" ma:indexed="true" ma:internalName="DocumentNumber" ma:readOnly="false">
      <xsd:simpleType>
        <xsd:restriction base="dms:Unknown"/>
      </xsd:simpleType>
    </xsd:element>
    <xsd:element name="MeetingNumber" ma:index="46"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ed70e30-93ef-45b4-8939-ee55f442fbe8">32DPXCYX3S74-6-4037</_dlc_DocId>
    <_dlc_DocIdUrl xmlns="bed70e30-93ef-45b4-8939-ee55f442fbe8">
      <Url>http://dm/CoR/2015/_layouts/DocIdRedir.aspx?ID=32DPXCYX3S74-6-4037</Url>
      <Description>32DPXCYX3S74-6-4037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DT</TermName>
          <TermId xmlns="http://schemas.microsoft.com/office/infopath/2007/PartnerControls">25c86c03-f029-4a57-bd6c-25106fad060c</TermId>
        </TermInfo>
      </Terms>
    </DocumentType_0>
    <Procedure xmlns="bed70e30-93ef-45b4-8939-ee55f442fbe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bed70e30-93ef-45b4-8939-ee55f442fbe8">2015-06-26T12:00:00+00:00</ProductionDate>
    <DocumentNumber xmlns="8c407f96-be00-4ee3-b5fd-2feed324ca09">2698</DocumentNumber>
    <FicheYear xmlns="bed70e30-93ef-45b4-8939-ee55f442fbe8">2015</FicheYea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ed70e30-93ef-45b4-8939-ee55f442fbe8">2015-07-15T12:00:00+00:00</MeetingDate>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bed70e30-93ef-45b4-8939-ee55f442fbe8">BRIGHENTI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bed70e30-93ef-45b4-8939-ee55f442fbe8">4967</FicheNumber>
    <DocumentYear xmlns="bed70e30-93ef-45b4-8939-ee55f442fbe8">2015</DocumentYear>
    <AdoptionDate xmlns="bed70e30-93ef-45b4-8939-ee55f442fbe8" xsi:nil="true"/>
    <DocumentPart xmlns="bed70e30-93ef-45b4-8939-ee55f442fbe8">0</DocumentPart>
    <RequestingService xmlns="bed70e30-93ef-45b4-8939-ee55f442fbe8">Commission ECON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ECON-VI</TermName>
          <TermId xmlns="http://schemas.microsoft.com/office/infopath/2007/PartnerControls">e042d382-92e3-43b6-8ed5-9c3b1576c112</TermId>
        </TermInfo>
      </Term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MeetingNumber xmlns="8c407f96-be00-4ee3-b5fd-2feed324ca09">4</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ECON-VI</TermName>
          <TermId xmlns="http://schemas.microsoft.com/office/infopath/2007/PartnerControls">2a5cbdb3-b124-4174-8839-864e5f0eab3f</TermId>
        </TermInfo>
      </Terms>
    </DossierName_0>
    <DocumentVersion xmlns="bed70e30-93ef-45b4-8939-ee55f442fbe8">0</DocumentVersion>
    <DossierNumber xmlns="bed70e30-93ef-45b4-8939-ee55f442fbe8">5</DossierNumber>
    <TaxCatchAll xmlns="bed70e30-93ef-45b4-8939-ee55f442fbe8">
      <Value>90</Value>
      <Value>31</Value>
      <Value>35</Value>
      <Value>34</Value>
      <Value>33</Value>
      <Value>32</Value>
      <Value>25</Value>
      <Value>30</Value>
      <Value>29</Value>
      <Value>63</Value>
      <Value>27</Value>
      <Value>26</Value>
      <Value>72</Value>
      <Value>24</Value>
      <Value>23</Value>
      <Value>22</Value>
      <Value>21</Value>
      <Value>20</Value>
      <Value>19</Value>
      <Value>18</Value>
      <Value>17</Value>
      <Value>16</Value>
      <Value>15</Value>
      <Value>61</Value>
      <Value>10</Value>
      <Value>7</Value>
      <Value>5</Value>
      <Value>4</Value>
      <Value>2</Value>
      <Value>1</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3E999-49AC-490F-B60D-851DFE9CB0A8}"/>
</file>

<file path=customXml/itemProps2.xml><?xml version="1.0" encoding="utf-8"?>
<ds:datastoreItem xmlns:ds="http://schemas.openxmlformats.org/officeDocument/2006/customXml" ds:itemID="{D90BB5AB-F202-4C00-896B-305C15DF8D0F}"/>
</file>

<file path=customXml/itemProps3.xml><?xml version="1.0" encoding="utf-8"?>
<ds:datastoreItem xmlns:ds="http://schemas.openxmlformats.org/officeDocument/2006/customXml" ds:itemID="{2CF569B2-1B44-4F2E-91B3-03DC185D1422}"/>
</file>

<file path=customXml/itemProps4.xml><?xml version="1.0" encoding="utf-8"?>
<ds:datastoreItem xmlns:ds="http://schemas.openxmlformats.org/officeDocument/2006/customXml" ds:itemID="{922B9EAF-685D-4224-84F7-52B81B5673E8}"/>
</file>

<file path=customXml/itemProps5.xml><?xml version="1.0" encoding="utf-8"?>
<ds:datastoreItem xmlns:ds="http://schemas.openxmlformats.org/officeDocument/2006/customXml" ds:itemID="{30E989DB-98A9-4BF2-ABC7-2752CF0B4D77}"/>
</file>

<file path=customXml/itemProps6.xml><?xml version="1.0" encoding="utf-8"?>
<ds:datastoreItem xmlns:ds="http://schemas.openxmlformats.org/officeDocument/2006/customXml" ds:itemID="{BF403CDB-8E30-4C54-A0E7-690A842A7227}"/>
</file>

<file path=docProps/app.xml><?xml version="1.0" encoding="utf-8"?>
<Properties xmlns="http://schemas.openxmlformats.org/officeDocument/2006/extended-properties" xmlns:vt="http://schemas.openxmlformats.org/officeDocument/2006/docPropsVTypes">
  <Template>Styles.dotm</Template>
  <TotalTime>2</TotalTime>
  <Pages>3</Pages>
  <Words>1256</Words>
  <Characters>7577</Characters>
  <Application>Microsoft Office Word</Application>
  <DocSecurity>0</DocSecurity>
  <Lines>177</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DT riveduto - Un quadro strategico dell'UE in materia di salute e sicurezza sul lavoro 2014-2020</vt:lpstr>
      <vt:lpstr>Quadro UE per la qualità nell'anticipazione dei cambiamenti e delle ristrutturazioni</vt:lpstr>
    </vt:vector>
  </TitlesOfParts>
  <Company>CESE-CdR</Company>
  <LinksUpToDate>false</LinksUpToDate>
  <CharactersWithSpaces>8809</CharactersWithSpaces>
  <SharedDoc>false</SharedDoc>
  <HLinks>
    <vt:vector size="6" baseType="variant">
      <vt:variant>
        <vt:i4>393231</vt:i4>
      </vt:variant>
      <vt:variant>
        <vt:i4>0</vt:i4>
      </vt:variant>
      <vt:variant>
        <vt:i4>0</vt:i4>
      </vt:variant>
      <vt:variant>
        <vt:i4>5</vt:i4>
      </vt:variant>
      <vt:variant>
        <vt:lpwstr>http://www.cor.europa.eu/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τοπική και περιφερειακή διάσταση της συνεργατικής οικονομίας</dc:title>
  <dc:subject>EGGRAFO ERGASIAS</dc:subject>
  <dc:creator/>
  <cp:keywords>COR-2015-02698-00-00-DT-TRA-EL</cp:keywords>
  <dc:description>Eisigitís: BRIGHENTI_x000d_
Glóssa prototypou: EN, IT_x000d_
Hmerominía tou eggráfou: 26/06/2015_x000d_
Hmerominía tis synedríasis: 15/07/2015_x000d_
Exoteriká éggrafa: -_x000d_
Armódios ypállilos: Brunelet Nils, tiléfono: + 2 282 2565_x000d_
_x000d_
Perílipsi:</dc:description>
  <cp:lastModifiedBy>Irene Leontidou</cp:lastModifiedBy>
  <cp:revision>6</cp:revision>
  <cp:lastPrinted>2014-08-16T20:39:00Z</cp:lastPrinted>
  <dcterms:created xsi:type="dcterms:W3CDTF">2015-06-22T08:36:00Z</dcterms:created>
  <dcterms:modified xsi:type="dcterms:W3CDTF">2015-06-26T09:59:00Z</dcterms:modified>
  <cp:category>ECON-VI/005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 date">
    <vt:lpwstr/>
  </property>
  <property fmtid="{D5CDD505-2E9C-101B-9397-08002B2CF9AE}" pid="3" name="Year">
    <vt:lpwstr/>
  </property>
  <property fmtid="{D5CDD505-2E9C-101B-9397-08002B2CF9AE}" pid="4" name="Domain New">
    <vt:lpwstr>IT tools related documents</vt:lpwstr>
  </property>
  <property fmtid="{D5CDD505-2E9C-101B-9397-08002B2CF9AE}" pid="5" name="Subdomain New">
    <vt:lpwstr>Ariane</vt:lpwstr>
  </property>
  <property fmtid="{D5CDD505-2E9C-101B-9397-08002B2CF9AE}" pid="6" name="ContentTypeId">
    <vt:lpwstr>0x010100EA97B91038054C99906057A708A1480A0082199D79B1BCA046A558C2F6632AFF1C</vt:lpwstr>
  </property>
  <property fmtid="{D5CDD505-2E9C-101B-9397-08002B2CF9AE}" pid="7" name="display_urn:schemas-microsoft-com:office:office#Performatted_x0020_by">
    <vt:lpwstr>Vocasek Tomas</vt:lpwstr>
  </property>
  <property fmtid="{D5CDD505-2E9C-101B-9397-08002B2CF9AE}" pid="8" name="StyleCheckSum">
    <vt:lpwstr>45307_C7184_P112_L15</vt:lpwstr>
  </property>
  <property fmtid="{D5CDD505-2E9C-101B-9397-08002B2CF9AE}" pid="9" name="display_urn:schemas-microsoft-com:office:office#Feedback_x0020_To_x003a_">
    <vt:lpwstr>Cucinotta Maria Letizia</vt:lpwstr>
  </property>
  <property fmtid="{D5CDD505-2E9C-101B-9397-08002B2CF9AE}" pid="10" name="WorkflowChangePath">
    <vt:lpwstr>0177fa80-b84f-4d56-81c9-46e556a71e8a,9;0177fa80-b84f-4d56-81c9-46e556a71e8a,9;0177fa80-b84f-4d56-81c9-46e556a71e8a,9;0177fa80-b84f-4d56-81c9-46e556a71e8a,10;0177fa80-b84f-4d56-81c9-46e556a71e8a,10;0177fa80-b84f-4d56-81c9-46e556a71e8a,10;0177fa80-b84f-4d56</vt:lpwstr>
  </property>
  <property fmtid="{D5CDD505-2E9C-101B-9397-08002B2CF9AE}" pid="11" name="Priority">
    <vt:lpwstr>normal</vt:lpwstr>
  </property>
  <property fmtid="{D5CDD505-2E9C-101B-9397-08002B2CF9AE}" pid="12" name="Committee">
    <vt:lpwstr>CoR</vt:lpwstr>
  </property>
  <property fmtid="{D5CDD505-2E9C-101B-9397-08002B2CF9AE}" pid="13" name="Status">
    <vt:lpwstr>to be uploaded in Ariane</vt:lpwstr>
  </property>
  <property fmtid="{D5CDD505-2E9C-101B-9397-08002B2CF9AE}" pid="14" name="Questions/Problems">
    <vt:lpwstr/>
  </property>
  <property fmtid="{D5CDD505-2E9C-101B-9397-08002B2CF9AE}" pid="15" name="Feedback To: copy">
    <vt:lpwstr>Cucinotta Maria Letizia</vt:lpwstr>
  </property>
  <property fmtid="{D5CDD505-2E9C-101B-9397-08002B2CF9AE}" pid="16" name="Langue">
    <vt:lpwstr>Other</vt:lpwstr>
  </property>
  <property fmtid="{D5CDD505-2E9C-101B-9397-08002B2CF9AE}" pid="17" name="Document type">
    <vt:lpwstr>0</vt:lpwstr>
  </property>
  <property fmtid="{D5CDD505-2E9C-101B-9397-08002B2CF9AE}" pid="18" name="Stamp">
    <vt:lpwstr>1. DT checked on 18/08/2014 14:52:53 by Translation Helpdesk</vt:lpwstr>
  </property>
  <property fmtid="{D5CDD505-2E9C-101B-9397-08002B2CF9AE}" pid="19" name="Feedback Cc:">
    <vt:lpwstr/>
  </property>
  <property fmtid="{D5CDD505-2E9C-101B-9397-08002B2CF9AE}" pid="20" name="Feedback To:">
    <vt:lpwstr/>
  </property>
  <property fmtid="{D5CDD505-2E9C-101B-9397-08002B2CF9AE}" pid="21" name="Also preformatted by">
    <vt:lpwstr/>
  </property>
  <property fmtid="{D5CDD505-2E9C-101B-9397-08002B2CF9AE}" pid="22" name="Performatted by">
    <vt:lpwstr/>
  </property>
  <property fmtid="{D5CDD505-2E9C-101B-9397-08002B2CF9AE}" pid="23" name="_dlc_DocId">
    <vt:lpwstr>ADDJTHVAZNE3-7-1592</vt:lpwstr>
  </property>
  <property fmtid="{D5CDD505-2E9C-101B-9397-08002B2CF9AE}" pid="24" name="_dlc_DocIdItemGuid">
    <vt:lpwstr>fddad6d8-b17d-4e49-8f00-359e47962c1c</vt:lpwstr>
  </property>
  <property fmtid="{D5CDD505-2E9C-101B-9397-08002B2CF9AE}" pid="25" name="_dlc_DocIdUrl">
    <vt:lpwstr>http://dm/cor/2014/_layouts/DocIdRedir.aspx?ID=ADDJTHVAZNE3-7-1592, ADDJTHVAZNE3-7-1592</vt:lpwstr>
  </property>
  <property fmtid="{D5CDD505-2E9C-101B-9397-08002B2CF9AE}" pid="26" name="MeetingDateAsText">
    <vt:lpwstr>15/09/2014 00:00:00</vt:lpwstr>
  </property>
  <property fmtid="{D5CDD505-2E9C-101B-9397-08002B2CF9AE}" pid="27" name="DocumentPartAsText">
    <vt:lpwstr>0</vt:lpwstr>
  </property>
  <property fmtid="{D5CDD505-2E9C-101B-9397-08002B2CF9AE}" pid="28" name="DocumentVersionAsText">
    <vt:lpwstr>1</vt:lpwstr>
  </property>
  <property fmtid="{D5CDD505-2E9C-101B-9397-08002B2CF9AE}" pid="29" name="SecurityGroupsAsXml">
    <vt:lpwstr/>
  </property>
  <property fmtid="{D5CDD505-2E9C-101B-9397-08002B2CF9AE}" pid="30" name="DossierNameAsText">
    <vt:lpwstr>ECOS-V</vt:lpwstr>
  </property>
  <property fmtid="{D5CDD505-2E9C-101B-9397-08002B2CF9AE}" pid="31" name="DocumentLanguageAsText">
    <vt:lpwstr>IT</vt:lpwstr>
  </property>
  <property fmtid="{D5CDD505-2E9C-101B-9397-08002B2CF9AE}" pid="32" name="DocumentStatusAsText">
    <vt:lpwstr>TRA</vt:lpwstr>
  </property>
  <property fmtid="{D5CDD505-2E9C-101B-9397-08002B2CF9AE}" pid="33" name="DocumentNumberAsText">
    <vt:lpwstr>4330</vt:lpwstr>
  </property>
  <property fmtid="{D5CDD505-2E9C-101B-9397-08002B2CF9AE}" pid="34" name="RequestingServiceAsText">
    <vt:lpwstr>Commission ECOS</vt:lpwstr>
  </property>
  <property fmtid="{D5CDD505-2E9C-101B-9397-08002B2CF9AE}" pid="35" name="ProcedureAsText">
    <vt:lpwstr/>
  </property>
  <property fmtid="{D5CDD505-2E9C-101B-9397-08002B2CF9AE}" pid="36" name="DossierNumberAsText">
    <vt:lpwstr>61</vt:lpwstr>
  </property>
  <property fmtid="{D5CDD505-2E9C-101B-9397-08002B2CF9AE}" pid="37" name="RapporteurAsText">
    <vt:lpwstr>DATTIS</vt:lpwstr>
  </property>
  <property fmtid="{D5CDD505-2E9C-101B-9397-08002B2CF9AE}" pid="38" name="FicheNumberAsText">
    <vt:lpwstr>7927</vt:lpwstr>
  </property>
  <property fmtid="{D5CDD505-2E9C-101B-9397-08002B2CF9AE}" pid="39" name="FicheYearAsText">
    <vt:lpwstr>2014</vt:lpwstr>
  </property>
  <property fmtid="{D5CDD505-2E9C-101B-9397-08002B2CF9AE}" pid="40" name="AdoptionDateAsText">
    <vt:lpwstr/>
  </property>
  <property fmtid="{D5CDD505-2E9C-101B-9397-08002B2CF9AE}" pid="41" name="ProductionDateAsText">
    <vt:lpwstr>28/08/2014 00:00:00</vt:lpwstr>
  </property>
  <property fmtid="{D5CDD505-2E9C-101B-9397-08002B2CF9AE}" pid="42" name="OriginalLanguageAsText">
    <vt:lpwstr>EN</vt:lpwstr>
  </property>
  <property fmtid="{D5CDD505-2E9C-101B-9397-08002B2CF9AE}" pid="43" name="DocumentSourceAsText">
    <vt:lpwstr>CDR</vt:lpwstr>
  </property>
  <property fmtid="{D5CDD505-2E9C-101B-9397-08002B2CF9AE}" pid="44" name="DocumentTypeAsText">
    <vt:lpwstr>DT</vt:lpwstr>
  </property>
  <property fmtid="{D5CDD505-2E9C-101B-9397-08002B2CF9AE}" pid="45" name="DocumentYearAsText">
    <vt:lpwstr>2014</vt:lpwstr>
  </property>
  <property fmtid="{D5CDD505-2E9C-101B-9397-08002B2CF9AE}" pid="46" name="ConfidentialityAsText">
    <vt:lpwstr>Unrestricted</vt:lpwstr>
  </property>
  <property fmtid="{D5CDD505-2E9C-101B-9397-08002B2CF9AE}" pid="47" name="ErrorCode">
    <vt:lpwstr>Exception</vt:lpwstr>
  </property>
  <property fmtid="{D5CDD505-2E9C-101B-9397-08002B2CF9AE}" pid="48" name="ErrorDescription">
    <vt:lpwstr>Error = Unable to get or create the cor-2014-04330-00-01-dt-tra-it folder. An exception occured! - Exception = System.ArgumentException: Invalid field name. {ee5c2c02-c6a5-4b19-a96b-245559f7a2b9}  /cor/2014/40004999_x000d_
   at Microsoft.SharePoint.SPFieldColl</vt:lpwstr>
  </property>
  <property fmtid="{D5CDD505-2E9C-101B-9397-08002B2CF9AE}" pid="49" name="AvailableTranslations">
    <vt:lpwstr>16;#PL|1e03da61-4678-4e07-b136-b5024ca9197b;#30;#ET|ff6c3f4c-b02c-4c3c-ab07-2c37995a7a0a;#32;#LV|46f7e311-5d9f-4663-b433-18aeccb7ace7;#18;#PT|50ccc04a-eadd-42ae-a0cb-acaf45f812ba;#24;#RO|feb747a2-64cd-4299-af12-4833ddc30497;#15;#IT|0774613c-01ed-4e5d-a25d-11d2388de825;#19;#EL|6d4f4d51-af9b-4650-94b4-4276bee85c91;#26;#NL|55c6556c-b4f4-441d-9acf-c498d4f838bd;#22;#DA|5d49c027-8956-412b-aa16-e85a0f96ad0e;#20;#ES|e7a6b05b-ae16-40c8-add9-68b64b03aeba;#21;#SL|98a412ae-eb01-49e9-ae3d-585a81724cfc;#29;#SK|46d9fce0-ef79-4f71-b89b-cd6aa82426b8;#27;#FI|87606a43-d45f-42d6-b8c9-e1a3457db5b7;#25;#CS|72f9705b-0217-4fd3-bea2-cbc7ed80e26e;#10;#EN|f2175f21-25d7-44a3-96da-d6a61b075e1b;#4;#DE|f6b31e5a-26fa-4935-b661-318e46daf27e;#33;#MT|7df99101-6854-4a26-b53a-b88c0da02c26;#35;#HU|6b229040-c589-4408-b4c1-4285663d20a8;#7;#FR|d2afafd3-4c81-4f60-8f52-ee33f2f54ff3;#34;#LT|a7ff5ce7-6123-4f68-865a-a57c31810414;#17;#SV|c2ed69e7-a339-43d7-8f22-d93680a92aa0;#31;#HR|2f555653-ed1a-4fe6-8362-9082d95989e5;#23;#BG|1a1b3951-7821-4e6a-85f5-5673fc08bd2c</vt:lpwstr>
  </property>
  <property fmtid="{D5CDD505-2E9C-101B-9397-08002B2CF9AE}" pid="50" name="OriginalLanguage">
    <vt:lpwstr>10;#EN|f2175f21-25d7-44a3-96da-d6a61b075e1b;#15;#IT|0774613c-01ed-4e5d-a25d-11d2388de825</vt:lpwstr>
  </property>
  <property fmtid="{D5CDD505-2E9C-101B-9397-08002B2CF9AE}" pid="51" name="DocumentStatus">
    <vt:lpwstr>2;#TRA|150d2a88-1431-44e6-a8ca-0bb753ab8672</vt:lpwstr>
  </property>
  <property fmtid="{D5CDD505-2E9C-101B-9397-08002B2CF9AE}" pid="52" name="DossierName">
    <vt:lpwstr>90;#ECON-VI|2a5cbdb3-b124-4174-8839-864e5f0eab3f</vt:lpwstr>
  </property>
  <property fmtid="{D5CDD505-2E9C-101B-9397-08002B2CF9AE}" pid="53" name="DocumentSource">
    <vt:lpwstr>1;#CoR|cb2d75ef-4a7d-4393-b797-49ed6298a5ea</vt:lpwstr>
  </property>
  <property fmtid="{D5CDD505-2E9C-101B-9397-08002B2CF9AE}" pid="54" name="DocumentType">
    <vt:lpwstr>72;#DT|25c86c03-f029-4a57-bd6c-25106fad060c</vt:lpwstr>
  </property>
  <property fmtid="{D5CDD505-2E9C-101B-9397-08002B2CF9AE}" pid="55" name="Confidentiality">
    <vt:lpwstr>5;#Unrestricted|826e22d7-d029-4ec0-a450-0c28ff673572</vt:lpwstr>
  </property>
  <property fmtid="{D5CDD505-2E9C-101B-9397-08002B2CF9AE}" pid="56" name="DocumentLanguage">
    <vt:lpwstr>19;#EL|6d4f4d51-af9b-4650-94b4-4276bee85c91</vt:lpwstr>
  </property>
  <property fmtid="{D5CDD505-2E9C-101B-9397-08002B2CF9AE}" pid="57" name="Pref_formatted">
    <vt:bool>true</vt:bool>
  </property>
  <property fmtid="{D5CDD505-2E9C-101B-9397-08002B2CF9AE}" pid="58" name="Pref_Date">
    <vt:lpwstr>22/06/2015, 22/06/2015, 22/06/2015</vt:lpwstr>
  </property>
  <property fmtid="{D5CDD505-2E9C-101B-9397-08002B2CF9AE}" pid="59" name="Pref_Time">
    <vt:lpwstr>10:35:03, 09:49:32, 09:34:22</vt:lpwstr>
  </property>
  <property fmtid="{D5CDD505-2E9C-101B-9397-08002B2CF9AE}" pid="60" name="Pref_User">
    <vt:lpwstr>tvoc, sphil, hnic</vt:lpwstr>
  </property>
  <property fmtid="{D5CDD505-2E9C-101B-9397-08002B2CF9AE}" pid="61" name="Pref_FileName">
    <vt:lpwstr>COR-2015-02698-00-00-DT-ORI.docx, COR-2015-02698-00-00-DT-TRA-EN-CRR.docx, COR-2015-02698-00-00-DT-CRR-EN.docx</vt:lpwstr>
  </property>
  <property fmtid="{D5CDD505-2E9C-101B-9397-08002B2CF9AE}" pid="62" name="DocumentType_0">
    <vt:lpwstr>DT|25c86c03-f029-4a57-bd6c-25106fad060c</vt:lpwstr>
  </property>
  <property fmtid="{D5CDD505-2E9C-101B-9397-08002B2CF9AE}" pid="63" name="DocumentSource_0">
    <vt:lpwstr>CoR|cb2d75ef-4a7d-4393-b797-49ed6298a5ea</vt:lpwstr>
  </property>
  <property fmtid="{D5CDD505-2E9C-101B-9397-08002B2CF9AE}" pid="64" name="FicheYear">
    <vt:i4>2015</vt:i4>
  </property>
  <property fmtid="{D5CDD505-2E9C-101B-9397-08002B2CF9AE}" pid="65" name="DocumentNumber">
    <vt:i4>2698</vt:i4>
  </property>
  <property fmtid="{D5CDD505-2E9C-101B-9397-08002B2CF9AE}" pid="66" name="Confidentiality_0">
    <vt:lpwstr>Unrestricted|826e22d7-d029-4ec0-a450-0c28ff673572</vt:lpwstr>
  </property>
  <property fmtid="{D5CDD505-2E9C-101B-9397-08002B2CF9AE}" pid="67" name="MeetingName">
    <vt:lpwstr>61;#ECON-VI|e042d382-92e3-43b6-8ed5-9c3b1576c112</vt:lpwstr>
  </property>
  <property fmtid="{D5CDD505-2E9C-101B-9397-08002B2CF9AE}" pid="68" name="MeetingDate">
    <vt:filetime>2015-07-15T12:00:00Z</vt:filetime>
  </property>
  <property fmtid="{D5CDD505-2E9C-101B-9397-08002B2CF9AE}" pid="69" name="DocumentLanguage_0">
    <vt:lpwstr>IT|0774613c-01ed-4e5d-a25d-11d2388de825</vt:lpwstr>
  </property>
  <property fmtid="{D5CDD505-2E9C-101B-9397-08002B2CF9AE}" pid="70" name="TaxCatchAll">
    <vt:lpwstr>90;#ECON-VI|2a5cbdb3-b124-4174-8839-864e5f0eab3f;#35;#HU|6b229040-c589-4408-b4c1-4285663d20a8;#33;#MT|7df99101-6854-4a26-b53a-b88c0da02c26;#31;#HR|2f555653-ed1a-4fe6-8362-9082d95989e5;#25;#CS|72f9705b-0217-4fd3-bea2-cbc7ed80e26e;#26;#IT|0774613c-01ed-4e5d-a25d-11d2388de825;#72;#DT|25c86c03-f029-4a57-bd6c-25106fad060c;#20;#ES|e7a6b05b-ae16-40c8-add9-68b64b03aeba;#63;#Final|ea5e6674-7b27-4bac-b091-73adbb394efe;#17;#SV|c2ed69e7-a339-43d7-8f22-d93680a92aa0;#16;#PL|1e03da61-4678-4e07-b136-b5024ca9197b;#15;#IT|0774613c-01ed-4e5d-a25d-11d2388de825;#61;#ECON-VI|e042d382-92e3-43b6-8ed5-9c3b1576c112;#10;#EN|f2175f21-25d7-44a3-96da-d6a61b075e1b;#5;#Unrestricted|826e22d7-d029-4ec0-a450-0c28ff673572;#2;#TRA|150d2a88-1431-44e6-a8ca-0bb753ab8672;#1;#CoR|cb2d75ef-4a7d-4393-b797-49ed6298a5ea</vt:lpwstr>
  </property>
  <property fmtid="{D5CDD505-2E9C-101B-9397-08002B2CF9AE}" pid="71" name="VersionStatus">
    <vt:lpwstr>63;#Final|ea5e6674-7b27-4bac-b091-73adbb394efe</vt:lpwstr>
  </property>
  <property fmtid="{D5CDD505-2E9C-101B-9397-08002B2CF9AE}" pid="72" name="Rapporteur">
    <vt:lpwstr>BRIGHENTI</vt:lpwstr>
  </property>
  <property fmtid="{D5CDD505-2E9C-101B-9397-08002B2CF9AE}" pid="73" name="VersionStatus_0">
    <vt:lpwstr>Final|ea5e6674-7b27-4bac-b091-73adbb394efe</vt:lpwstr>
  </property>
  <property fmtid="{D5CDD505-2E9C-101B-9397-08002B2CF9AE}" pid="74" name="FicheNumber">
    <vt:i4>4967</vt:i4>
  </property>
  <property fmtid="{D5CDD505-2E9C-101B-9397-08002B2CF9AE}" pid="75" name="DocumentYear">
    <vt:i4>2015</vt:i4>
  </property>
  <property fmtid="{D5CDD505-2E9C-101B-9397-08002B2CF9AE}" pid="77" name="DocumentPart">
    <vt:i4>0</vt:i4>
  </property>
  <property fmtid="{D5CDD505-2E9C-101B-9397-08002B2CF9AE}" pid="78" name="RequestingService">
    <vt:lpwstr>Commission ECON</vt:lpwstr>
  </property>
  <property fmtid="{D5CDD505-2E9C-101B-9397-08002B2CF9AE}" pid="79" name="MeetingName_0">
    <vt:lpwstr>ECON-VI|e042d382-92e3-43b6-8ed5-9c3b1576c112</vt:lpwstr>
  </property>
  <property fmtid="{D5CDD505-2E9C-101B-9397-08002B2CF9AE}" pid="80" name="DocumentStatus_0">
    <vt:lpwstr>TRA|150d2a88-1431-44e6-a8ca-0bb753ab8672</vt:lpwstr>
  </property>
  <property fmtid="{D5CDD505-2E9C-101B-9397-08002B2CF9AE}" pid="81" name="OriginalLanguage_0">
    <vt:lpwstr>EN|f2175f21-25d7-44a3-96da-d6a61b075e1b;IT|0774613c-01ed-4e5d-a25d-11d2388de825</vt:lpwstr>
  </property>
  <property fmtid="{D5CDD505-2E9C-101B-9397-08002B2CF9AE}" pid="82" name="AvailableTranslations_0">
    <vt:lpwstr>PL|1e03da61-4678-4e07-b136-b5024ca9197b;NL|55c6556c-b4f4-441d-9acf-c498d4f838bd;ES|e7a6b05b-ae16-40c8-add9-68b64b03aeba;CS|72f9705b-0217-4fd3-bea2-cbc7ed80e26e;MT|7df99101-6854-4a26-b53a-b88c0da02c26;HU|6b229040-c589-4408-b4c1-4285663d20a8;SV|c2ed69e7-a339-43d7-8f22-d93680a92aa0;HR|2f555653-ed1a-4fe6-8362-9082d95989e5</vt:lpwstr>
  </property>
  <property fmtid="{D5CDD505-2E9C-101B-9397-08002B2CF9AE}" pid="83" name="MeetingNumber">
    <vt:i4>4</vt:i4>
  </property>
  <property fmtid="{D5CDD505-2E9C-101B-9397-08002B2CF9AE}" pid="84" name="DossierName_0">
    <vt:lpwstr>ECON-VI|2a5cbdb3-b124-4174-8839-864e5f0eab3f</vt:lpwstr>
  </property>
  <property fmtid="{D5CDD505-2E9C-101B-9397-08002B2CF9AE}" pid="85" name="DocumentVersion">
    <vt:i4>0</vt:i4>
  </property>
  <property fmtid="{D5CDD505-2E9C-101B-9397-08002B2CF9AE}" pid="86" name="DossierNumber">
    <vt:i4>5</vt:i4>
  </property>
</Properties>
</file>